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638BF" w14:textId="77777777" w:rsidR="00186A6D" w:rsidRDefault="00102858">
      <w:pPr>
        <w:spacing w:before="59"/>
        <w:ind w:left="660"/>
        <w:rPr>
          <w:b/>
          <w:sz w:val="40"/>
        </w:rPr>
      </w:pPr>
      <w:r>
        <w:rPr>
          <w:b/>
          <w:sz w:val="40"/>
        </w:rPr>
        <w:t>Subcontracting Guide and Resources</w:t>
      </w:r>
    </w:p>
    <w:p w14:paraId="79EBE1B6" w14:textId="39020CDC" w:rsidR="00186A6D" w:rsidRDefault="00102858">
      <w:pPr>
        <w:pStyle w:val="Heading1"/>
        <w:tabs>
          <w:tab w:val="left" w:pos="6420"/>
        </w:tabs>
        <w:spacing w:before="1"/>
      </w:pPr>
      <w:r>
        <w:t>Policy</w:t>
      </w:r>
      <w:r>
        <w:rPr>
          <w:spacing w:val="-3"/>
        </w:rPr>
        <w:t xml:space="preserve"> </w:t>
      </w:r>
      <w:r>
        <w:t>Statement</w:t>
      </w:r>
      <w:r>
        <w:tab/>
        <w:t xml:space="preserve">Revision Date: </w:t>
      </w:r>
      <w:r w:rsidR="00461C51">
        <w:t>November</w:t>
      </w:r>
      <w:r w:rsidR="004E3F66">
        <w:t xml:space="preserve"> </w:t>
      </w:r>
      <w:r w:rsidR="00461C51">
        <w:t>26</w:t>
      </w:r>
      <w:r w:rsidR="004E3F66">
        <w:t>, 202</w:t>
      </w:r>
      <w:r w:rsidR="00461C51">
        <w:t>5</w:t>
      </w:r>
    </w:p>
    <w:p w14:paraId="693EEA4B" w14:textId="77777777" w:rsidR="00186A6D" w:rsidRDefault="00186A6D">
      <w:pPr>
        <w:pStyle w:val="BodyText"/>
        <w:spacing w:before="4"/>
        <w:rPr>
          <w:b/>
        </w:rPr>
      </w:pPr>
    </w:p>
    <w:p w14:paraId="2DAF1DBB" w14:textId="77777777" w:rsidR="00186A6D" w:rsidRDefault="00102858">
      <w:pPr>
        <w:pStyle w:val="BodyText"/>
        <w:ind w:left="659" w:right="749"/>
      </w:pPr>
      <w:r>
        <w:t xml:space="preserve">Sponsored research often involves collaborations with external entities who are asked to perform a substantive portion of the project in concert with the overarching aims of the award. Dartmouth College is responsible for monitoring the programmatic and financial activities of its subrecipients </w:t>
      </w:r>
      <w:proofErr w:type="gramStart"/>
      <w:r>
        <w:t>in order to</w:t>
      </w:r>
      <w:proofErr w:type="gramEnd"/>
      <w:r>
        <w:t xml:space="preserve"> ensure proper stewardship of sponsor funds.</w:t>
      </w:r>
    </w:p>
    <w:p w14:paraId="32146AA6" w14:textId="77777777" w:rsidR="00186A6D" w:rsidRDefault="00186A6D">
      <w:pPr>
        <w:pStyle w:val="BodyText"/>
        <w:spacing w:before="5"/>
      </w:pPr>
    </w:p>
    <w:p w14:paraId="544C225E" w14:textId="77777777" w:rsidR="00186A6D" w:rsidRDefault="00102858">
      <w:pPr>
        <w:pStyle w:val="Heading1"/>
      </w:pPr>
      <w:r>
        <w:t>Reason for Policy</w:t>
      </w:r>
    </w:p>
    <w:p w14:paraId="07CF559B" w14:textId="77777777" w:rsidR="00186A6D" w:rsidRDefault="00186A6D">
      <w:pPr>
        <w:pStyle w:val="BodyText"/>
        <w:spacing w:before="3"/>
        <w:rPr>
          <w:b/>
        </w:rPr>
      </w:pPr>
    </w:p>
    <w:p w14:paraId="3813CC8A" w14:textId="06B38137" w:rsidR="00186A6D" w:rsidRDefault="00102858">
      <w:pPr>
        <w:pStyle w:val="BodyText"/>
        <w:ind w:left="660" w:right="1036"/>
      </w:pPr>
      <w:r>
        <w:t xml:space="preserve">OMB Uniform Administrative Requirements, Cost Principles, and Audit Requirements for Federal Awards (2 CFR §200) ("Uniform Guidance"), specifically sections §200.330 and §200.331, requires prime recipients of federal funds to monitor subawards, to ensure subrecipients meet the audit requirements in Subpart F and use funds in accordance with applicable laws, </w:t>
      </w:r>
      <w:r w:rsidR="006243FA">
        <w:t>regulations,</w:t>
      </w:r>
      <w:r>
        <w:t xml:space="preserve"> and terms of the award.</w:t>
      </w:r>
    </w:p>
    <w:p w14:paraId="6A9A8A92" w14:textId="77777777" w:rsidR="00186A6D" w:rsidRDefault="00186A6D">
      <w:pPr>
        <w:pStyle w:val="BodyText"/>
        <w:spacing w:before="5"/>
      </w:pPr>
    </w:p>
    <w:p w14:paraId="45C2E4F8" w14:textId="701D84F4" w:rsidR="00186A6D" w:rsidRDefault="00102858">
      <w:pPr>
        <w:pStyle w:val="Heading1"/>
      </w:pPr>
      <w:r>
        <w:t xml:space="preserve">Who Must </w:t>
      </w:r>
      <w:r w:rsidR="005B6329">
        <w:t>Comply?</w:t>
      </w:r>
    </w:p>
    <w:p w14:paraId="60D6E771" w14:textId="77777777" w:rsidR="00186A6D" w:rsidRDefault="00186A6D">
      <w:pPr>
        <w:pStyle w:val="BodyText"/>
        <w:spacing w:before="3"/>
        <w:rPr>
          <w:b/>
        </w:rPr>
      </w:pPr>
    </w:p>
    <w:p w14:paraId="2F79C2BA" w14:textId="77777777" w:rsidR="00186A6D" w:rsidRDefault="00102858">
      <w:pPr>
        <w:pStyle w:val="BodyText"/>
        <w:ind w:left="660"/>
      </w:pPr>
      <w:r>
        <w:t>All Principal Investigators and administrators at Dartmouth College must comply with this policy.</w:t>
      </w:r>
    </w:p>
    <w:p w14:paraId="6D3029E4" w14:textId="77777777" w:rsidR="00186A6D" w:rsidRDefault="00186A6D">
      <w:pPr>
        <w:pStyle w:val="BodyText"/>
        <w:spacing w:before="5"/>
      </w:pPr>
    </w:p>
    <w:p w14:paraId="6BC4053D" w14:textId="77777777" w:rsidR="00186A6D" w:rsidRDefault="00102858">
      <w:pPr>
        <w:pStyle w:val="Heading1"/>
      </w:pPr>
      <w:r>
        <w:t>Roles and Responsibilities</w:t>
      </w:r>
    </w:p>
    <w:p w14:paraId="5A09E746" w14:textId="77777777" w:rsidR="00186A6D" w:rsidRDefault="00186A6D">
      <w:pPr>
        <w:pStyle w:val="BodyText"/>
        <w:spacing w:before="3"/>
        <w:rPr>
          <w:b/>
        </w:rPr>
      </w:pPr>
    </w:p>
    <w:p w14:paraId="48FA5AD8" w14:textId="77777777" w:rsidR="00186A6D" w:rsidRDefault="00102858">
      <w:pPr>
        <w:pStyle w:val="BodyText"/>
        <w:spacing w:before="1"/>
        <w:ind w:left="660" w:right="755"/>
        <w:rPr>
          <w:i/>
        </w:rPr>
      </w:pPr>
      <w:r>
        <w:t xml:space="preserve">As a non-profit recipient of federal funds that expends $750,000 or more per fiscal year, Dartmouth must ensure that its subrecipients comply with the Uniform Guidance administrative requirements, cost principles and audit requirements. Subrecipient monitoring responsibilities are shared among the Principal Investigator (PI), the Department Grant Manager (DGM)/Department Research Administrator (DRA) and the Office of Sponsored Projects (OSP). </w:t>
      </w:r>
      <w:r>
        <w:rPr>
          <w:i/>
        </w:rPr>
        <w:t>Reference the Roles and Responsibilities during the life of a Subaward matrix.</w:t>
      </w:r>
    </w:p>
    <w:p w14:paraId="477BF852" w14:textId="77777777" w:rsidR="00186A6D" w:rsidRDefault="00186A6D">
      <w:pPr>
        <w:pStyle w:val="BodyText"/>
        <w:spacing w:before="4"/>
        <w:rPr>
          <w:i/>
        </w:rPr>
      </w:pPr>
    </w:p>
    <w:p w14:paraId="79F2322F" w14:textId="77777777" w:rsidR="00186A6D" w:rsidRDefault="00102858">
      <w:pPr>
        <w:pStyle w:val="Heading1"/>
      </w:pPr>
      <w:r>
        <w:t>Subrecipient Monitoring (2 CFR §200.330-332 and 2 CRF 200 Appendix II)</w:t>
      </w:r>
    </w:p>
    <w:p w14:paraId="5B7C3174" w14:textId="77777777" w:rsidR="00186A6D" w:rsidRDefault="00186A6D">
      <w:pPr>
        <w:pStyle w:val="BodyText"/>
        <w:spacing w:before="6"/>
        <w:rPr>
          <w:b/>
          <w:sz w:val="26"/>
        </w:rPr>
      </w:pPr>
    </w:p>
    <w:p w14:paraId="46821D0F" w14:textId="77777777" w:rsidR="00186A6D" w:rsidRDefault="00102858">
      <w:pPr>
        <w:pStyle w:val="BodyText"/>
        <w:spacing w:line="259" w:lineRule="auto"/>
        <w:ind w:left="660" w:right="749"/>
      </w:pPr>
      <w:r>
        <w:t>The goal of subrecipient monitoring is to ensure that the subrecipient is capable of compliantly spending the federal funds, meeting all compliance requirements and meeting the project goals. The process begins at proposal development and continues through closeout.</w:t>
      </w:r>
    </w:p>
    <w:p w14:paraId="08A1B433" w14:textId="77777777" w:rsidR="00186A6D" w:rsidRDefault="00186A6D">
      <w:pPr>
        <w:pStyle w:val="BodyText"/>
        <w:spacing w:before="3"/>
      </w:pPr>
    </w:p>
    <w:p w14:paraId="3E8AC3A5" w14:textId="77777777" w:rsidR="00186A6D" w:rsidRDefault="00102858">
      <w:pPr>
        <w:pStyle w:val="Heading1"/>
      </w:pPr>
      <w:r>
        <w:t>Determining the role of the Collaborator: Subrecipient vs. Contractor</w:t>
      </w:r>
    </w:p>
    <w:p w14:paraId="6C8076D7" w14:textId="77777777" w:rsidR="00186A6D" w:rsidRDefault="00186A6D">
      <w:pPr>
        <w:pStyle w:val="BodyText"/>
        <w:spacing w:before="4"/>
        <w:rPr>
          <w:b/>
        </w:rPr>
      </w:pPr>
    </w:p>
    <w:p w14:paraId="175C1782" w14:textId="425ED7B0" w:rsidR="00186A6D" w:rsidRDefault="00102858">
      <w:pPr>
        <w:pStyle w:val="BodyText"/>
        <w:ind w:left="659" w:right="715"/>
        <w:jc w:val="both"/>
      </w:pPr>
      <w:r>
        <w:t xml:space="preserve">In accordance with §200.330 the Dartmouth PI in collaboration with OSP determines whether the role of the collaborator is a Contractor or Subrecipient. Characteristics indicative of a contract relationship can </w:t>
      </w:r>
      <w:r w:rsidR="00C64432">
        <w:t>be</w:t>
      </w:r>
      <w:r>
        <w:t xml:space="preserve"> provider of goods and services within normal business operations; provides similar services to many different purchasers; normally operates in a competitive environment; provides goods and services ancillary to the Federal program and not subject to compliance requirements of the Federal program as a result of the agreement, though similar requirements may apply for other reasons. A Subrecipient is a non-Federal entity that receives a subaward from a pass-through entity to carry out part of a Federal (or sponsored)</w:t>
      </w:r>
      <w:r>
        <w:rPr>
          <w:spacing w:val="-13"/>
        </w:rPr>
        <w:t xml:space="preserve"> </w:t>
      </w:r>
      <w:r>
        <w:t>program;</w:t>
      </w:r>
      <w:r>
        <w:rPr>
          <w:spacing w:val="-12"/>
        </w:rPr>
        <w:t xml:space="preserve"> </w:t>
      </w:r>
      <w:r>
        <w:t>a</w:t>
      </w:r>
      <w:r>
        <w:rPr>
          <w:spacing w:val="-13"/>
        </w:rPr>
        <w:t xml:space="preserve"> </w:t>
      </w:r>
      <w:r>
        <w:t>subrecipient</w:t>
      </w:r>
      <w:r>
        <w:rPr>
          <w:spacing w:val="-12"/>
        </w:rPr>
        <w:t xml:space="preserve"> </w:t>
      </w:r>
      <w:r>
        <w:t>may</w:t>
      </w:r>
      <w:r>
        <w:rPr>
          <w:spacing w:val="-13"/>
        </w:rPr>
        <w:t xml:space="preserve"> </w:t>
      </w:r>
      <w:r>
        <w:t>also</w:t>
      </w:r>
      <w:r>
        <w:rPr>
          <w:spacing w:val="-12"/>
        </w:rPr>
        <w:t xml:space="preserve"> </w:t>
      </w:r>
      <w:r>
        <w:t>be</w:t>
      </w:r>
      <w:r>
        <w:rPr>
          <w:spacing w:val="-12"/>
        </w:rPr>
        <w:t xml:space="preserve"> </w:t>
      </w:r>
      <w:r>
        <w:t>a</w:t>
      </w:r>
      <w:r>
        <w:rPr>
          <w:spacing w:val="-13"/>
        </w:rPr>
        <w:t xml:space="preserve"> </w:t>
      </w:r>
      <w:r>
        <w:t>recipient</w:t>
      </w:r>
      <w:r>
        <w:rPr>
          <w:spacing w:val="-12"/>
        </w:rPr>
        <w:t xml:space="preserve"> </w:t>
      </w:r>
      <w:r>
        <w:t>of</w:t>
      </w:r>
      <w:r>
        <w:rPr>
          <w:spacing w:val="-13"/>
        </w:rPr>
        <w:t xml:space="preserve"> </w:t>
      </w:r>
      <w:r>
        <w:t>other</w:t>
      </w:r>
      <w:r>
        <w:rPr>
          <w:spacing w:val="-12"/>
        </w:rPr>
        <w:t xml:space="preserve"> </w:t>
      </w:r>
      <w:r>
        <w:t>Federal</w:t>
      </w:r>
      <w:r>
        <w:rPr>
          <w:spacing w:val="-13"/>
        </w:rPr>
        <w:t xml:space="preserve"> </w:t>
      </w:r>
      <w:r>
        <w:t>awards</w:t>
      </w:r>
      <w:r>
        <w:rPr>
          <w:spacing w:val="-12"/>
        </w:rPr>
        <w:t xml:space="preserve"> </w:t>
      </w:r>
      <w:r>
        <w:t>directly</w:t>
      </w:r>
      <w:r>
        <w:rPr>
          <w:spacing w:val="-12"/>
        </w:rPr>
        <w:t xml:space="preserve"> </w:t>
      </w:r>
      <w:r>
        <w:t>from</w:t>
      </w:r>
      <w:r>
        <w:rPr>
          <w:spacing w:val="-13"/>
        </w:rPr>
        <w:t xml:space="preserve"> </w:t>
      </w:r>
      <w:r>
        <w:t>a</w:t>
      </w:r>
      <w:r>
        <w:rPr>
          <w:spacing w:val="-12"/>
        </w:rPr>
        <w:t xml:space="preserve"> </w:t>
      </w:r>
      <w:r w:rsidR="00C64432">
        <w:t>federal</w:t>
      </w:r>
      <w:r>
        <w:t xml:space="preserve"> awarding</w:t>
      </w:r>
      <w:r>
        <w:rPr>
          <w:spacing w:val="20"/>
        </w:rPr>
        <w:t xml:space="preserve"> </w:t>
      </w:r>
      <w:r>
        <w:t>agency.</w:t>
      </w:r>
      <w:r>
        <w:rPr>
          <w:spacing w:val="20"/>
        </w:rPr>
        <w:t xml:space="preserve"> </w:t>
      </w:r>
    </w:p>
    <w:p w14:paraId="42FEA460" w14:textId="77777777" w:rsidR="00186A6D" w:rsidRDefault="00186A6D">
      <w:pPr>
        <w:jc w:val="both"/>
        <w:sectPr w:rsidR="00186A6D" w:rsidSect="00B608B8">
          <w:type w:val="continuous"/>
          <w:pgSz w:w="12240" w:h="15840"/>
          <w:pgMar w:top="1020" w:right="360" w:bottom="280" w:left="420" w:header="720" w:footer="720" w:gutter="0"/>
          <w:cols w:space="720"/>
        </w:sectPr>
      </w:pPr>
    </w:p>
    <w:p w14:paraId="0095C08D" w14:textId="77777777" w:rsidR="005714F6" w:rsidRDefault="005714F6">
      <w:pPr>
        <w:pStyle w:val="BodyText"/>
        <w:spacing w:before="60"/>
        <w:ind w:left="660" w:right="573"/>
      </w:pPr>
    </w:p>
    <w:p w14:paraId="3DF4E206" w14:textId="437EE69E" w:rsidR="00186A6D" w:rsidRDefault="005714F6" w:rsidP="005714F6">
      <w:pPr>
        <w:pStyle w:val="BodyText"/>
        <w:ind w:left="659" w:right="715"/>
        <w:jc w:val="both"/>
      </w:pPr>
      <w:r>
        <w:t>Subaward</w:t>
      </w:r>
      <w:r>
        <w:rPr>
          <w:spacing w:val="20"/>
        </w:rPr>
        <w:t xml:space="preserve"> </w:t>
      </w:r>
      <w:r>
        <w:t>agreements</w:t>
      </w:r>
      <w:r>
        <w:rPr>
          <w:spacing w:val="21"/>
        </w:rPr>
        <w:t xml:space="preserve"> </w:t>
      </w:r>
      <w:r>
        <w:t>assign</w:t>
      </w:r>
      <w:r>
        <w:rPr>
          <w:spacing w:val="20"/>
        </w:rPr>
        <w:t xml:space="preserve"> </w:t>
      </w:r>
      <w:r>
        <w:t>a</w:t>
      </w:r>
      <w:r>
        <w:rPr>
          <w:spacing w:val="20"/>
        </w:rPr>
        <w:t xml:space="preserve"> </w:t>
      </w:r>
      <w:r>
        <w:t>portion</w:t>
      </w:r>
      <w:r>
        <w:rPr>
          <w:spacing w:val="21"/>
        </w:rPr>
        <w:t xml:space="preserve"> </w:t>
      </w:r>
      <w:r>
        <w:t>of</w:t>
      </w:r>
      <w:r>
        <w:rPr>
          <w:spacing w:val="20"/>
        </w:rPr>
        <w:t xml:space="preserve"> </w:t>
      </w:r>
      <w:r>
        <w:t>the</w:t>
      </w:r>
      <w:r>
        <w:rPr>
          <w:spacing w:val="20"/>
        </w:rPr>
        <w:t xml:space="preserve"> </w:t>
      </w:r>
      <w:r>
        <w:t>programmatic</w:t>
      </w:r>
      <w:r>
        <w:rPr>
          <w:spacing w:val="20"/>
        </w:rPr>
        <w:t xml:space="preserve"> </w:t>
      </w:r>
      <w:r>
        <w:t>effort</w:t>
      </w:r>
      <w:r>
        <w:rPr>
          <w:spacing w:val="21"/>
        </w:rPr>
        <w:t xml:space="preserve"> </w:t>
      </w:r>
      <w:r>
        <w:t>to</w:t>
      </w:r>
      <w:r>
        <w:rPr>
          <w:spacing w:val="19"/>
        </w:rPr>
        <w:t xml:space="preserve"> </w:t>
      </w:r>
      <w:r>
        <w:t xml:space="preserve">another </w:t>
      </w:r>
      <w:r w:rsidR="00102858">
        <w:t>organization</w:t>
      </w:r>
      <w:r w:rsidR="00102858">
        <w:rPr>
          <w:spacing w:val="-9"/>
        </w:rPr>
        <w:t xml:space="preserve"> </w:t>
      </w:r>
      <w:r w:rsidR="00102858">
        <w:t>for</w:t>
      </w:r>
      <w:r w:rsidR="00102858">
        <w:rPr>
          <w:spacing w:val="-9"/>
        </w:rPr>
        <w:t xml:space="preserve"> </w:t>
      </w:r>
      <w:r w:rsidR="00102858">
        <w:t>which</w:t>
      </w:r>
      <w:r w:rsidR="00102858">
        <w:rPr>
          <w:spacing w:val="-8"/>
        </w:rPr>
        <w:t xml:space="preserve"> </w:t>
      </w:r>
      <w:r w:rsidR="00102858">
        <w:t>they</w:t>
      </w:r>
      <w:r w:rsidR="00102858">
        <w:rPr>
          <w:spacing w:val="-9"/>
        </w:rPr>
        <w:t xml:space="preserve"> </w:t>
      </w:r>
      <w:r w:rsidR="00102858">
        <w:t>are</w:t>
      </w:r>
      <w:r w:rsidR="00102858">
        <w:rPr>
          <w:spacing w:val="-9"/>
        </w:rPr>
        <w:t xml:space="preserve"> </w:t>
      </w:r>
      <w:r w:rsidR="00102858">
        <w:t>responsible</w:t>
      </w:r>
      <w:r w:rsidR="00102858">
        <w:rPr>
          <w:spacing w:val="-10"/>
        </w:rPr>
        <w:t xml:space="preserve"> </w:t>
      </w:r>
      <w:r w:rsidR="00102858">
        <w:t>for</w:t>
      </w:r>
      <w:r w:rsidR="00102858">
        <w:rPr>
          <w:spacing w:val="-9"/>
        </w:rPr>
        <w:t xml:space="preserve"> </w:t>
      </w:r>
      <w:r w:rsidR="00102858">
        <w:t>managing</w:t>
      </w:r>
      <w:r w:rsidR="00102858">
        <w:rPr>
          <w:spacing w:val="-10"/>
        </w:rPr>
        <w:t xml:space="preserve"> </w:t>
      </w:r>
      <w:r w:rsidR="00102858">
        <w:t>the</w:t>
      </w:r>
      <w:r w:rsidR="00102858">
        <w:rPr>
          <w:spacing w:val="-8"/>
        </w:rPr>
        <w:t xml:space="preserve"> </w:t>
      </w:r>
      <w:r w:rsidR="00102858">
        <w:t>technical</w:t>
      </w:r>
      <w:r w:rsidR="00102858">
        <w:rPr>
          <w:spacing w:val="-9"/>
        </w:rPr>
        <w:t xml:space="preserve"> </w:t>
      </w:r>
      <w:r w:rsidR="00102858">
        <w:t>and</w:t>
      </w:r>
      <w:r w:rsidR="00102858">
        <w:rPr>
          <w:spacing w:val="-9"/>
        </w:rPr>
        <w:t xml:space="preserve"> </w:t>
      </w:r>
      <w:r w:rsidR="00102858">
        <w:t>administrative</w:t>
      </w:r>
      <w:r w:rsidR="00102858">
        <w:rPr>
          <w:spacing w:val="-9"/>
        </w:rPr>
        <w:t xml:space="preserve"> </w:t>
      </w:r>
      <w:r w:rsidR="00102858">
        <w:t>aspects</w:t>
      </w:r>
      <w:r w:rsidR="00102858">
        <w:rPr>
          <w:spacing w:val="-8"/>
        </w:rPr>
        <w:t xml:space="preserve"> </w:t>
      </w:r>
      <w:r w:rsidR="00102858">
        <w:t>relating to their scope of</w:t>
      </w:r>
      <w:r w:rsidR="00102858">
        <w:rPr>
          <w:spacing w:val="-2"/>
        </w:rPr>
        <w:t xml:space="preserve"> </w:t>
      </w:r>
      <w:r w:rsidR="00102858">
        <w:t>work.</w:t>
      </w:r>
    </w:p>
    <w:p w14:paraId="768FD046" w14:textId="77777777" w:rsidR="00186A6D" w:rsidRDefault="00186A6D">
      <w:pPr>
        <w:pStyle w:val="BodyText"/>
        <w:spacing w:before="5"/>
      </w:pPr>
    </w:p>
    <w:p w14:paraId="0636144E" w14:textId="77777777" w:rsidR="00186A6D" w:rsidRDefault="00102858">
      <w:pPr>
        <w:pStyle w:val="BodyText"/>
        <w:spacing w:line="259" w:lineRule="auto"/>
        <w:ind w:left="660" w:right="715"/>
        <w:jc w:val="both"/>
        <w:rPr>
          <w:i/>
        </w:rPr>
      </w:pPr>
      <w:r>
        <w:t>The</w:t>
      </w:r>
      <w:r>
        <w:rPr>
          <w:spacing w:val="-9"/>
        </w:rPr>
        <w:t xml:space="preserve"> </w:t>
      </w:r>
      <w:r>
        <w:t>relationship</w:t>
      </w:r>
      <w:r>
        <w:rPr>
          <w:spacing w:val="-8"/>
        </w:rPr>
        <w:t xml:space="preserve"> </w:t>
      </w:r>
      <w:r>
        <w:t>determination</w:t>
      </w:r>
      <w:r>
        <w:rPr>
          <w:spacing w:val="-9"/>
        </w:rPr>
        <w:t xml:space="preserve"> </w:t>
      </w:r>
      <w:r>
        <w:t>may</w:t>
      </w:r>
      <w:r>
        <w:rPr>
          <w:spacing w:val="-8"/>
        </w:rPr>
        <w:t xml:space="preserve"> </w:t>
      </w:r>
      <w:r>
        <w:t>involve</w:t>
      </w:r>
      <w:r>
        <w:rPr>
          <w:spacing w:val="-9"/>
        </w:rPr>
        <w:t xml:space="preserve"> </w:t>
      </w:r>
      <w:r>
        <w:t>use</w:t>
      </w:r>
      <w:r>
        <w:rPr>
          <w:spacing w:val="-8"/>
        </w:rPr>
        <w:t xml:space="preserve"> </w:t>
      </w:r>
      <w:r>
        <w:t>of</w:t>
      </w:r>
      <w:r>
        <w:rPr>
          <w:spacing w:val="-9"/>
        </w:rPr>
        <w:t xml:space="preserve"> </w:t>
      </w:r>
      <w:r>
        <w:t>judgement,</w:t>
      </w:r>
      <w:r>
        <w:rPr>
          <w:spacing w:val="-8"/>
        </w:rPr>
        <w:t xml:space="preserve"> </w:t>
      </w:r>
      <w:r>
        <w:t>all</w:t>
      </w:r>
      <w:r>
        <w:rPr>
          <w:spacing w:val="-8"/>
        </w:rPr>
        <w:t xml:space="preserve"> </w:t>
      </w:r>
      <w:r>
        <w:t>characteristics</w:t>
      </w:r>
      <w:r>
        <w:rPr>
          <w:spacing w:val="-7"/>
        </w:rPr>
        <w:t xml:space="preserve"> </w:t>
      </w:r>
      <w:r>
        <w:t>listed</w:t>
      </w:r>
      <w:r>
        <w:rPr>
          <w:spacing w:val="-10"/>
        </w:rPr>
        <w:t xml:space="preserve"> </w:t>
      </w:r>
      <w:r>
        <w:t>may</w:t>
      </w:r>
      <w:r>
        <w:rPr>
          <w:spacing w:val="-7"/>
        </w:rPr>
        <w:t xml:space="preserve"> </w:t>
      </w:r>
      <w:r>
        <w:t>not</w:t>
      </w:r>
      <w:r>
        <w:rPr>
          <w:spacing w:val="-9"/>
        </w:rPr>
        <w:t xml:space="preserve"> </w:t>
      </w:r>
      <w:r>
        <w:t>be</w:t>
      </w:r>
      <w:r>
        <w:rPr>
          <w:spacing w:val="-7"/>
        </w:rPr>
        <w:t xml:space="preserve"> </w:t>
      </w:r>
      <w:r>
        <w:t>present in all cases and judgement is used to classify what relationship is most appropriate. Subrecipient Monitoring</w:t>
      </w:r>
      <w:r>
        <w:rPr>
          <w:spacing w:val="-16"/>
        </w:rPr>
        <w:t xml:space="preserve"> </w:t>
      </w:r>
      <w:r>
        <w:t>procedures</w:t>
      </w:r>
      <w:r>
        <w:rPr>
          <w:spacing w:val="-15"/>
        </w:rPr>
        <w:t xml:space="preserve"> </w:t>
      </w:r>
      <w:r>
        <w:t>and</w:t>
      </w:r>
      <w:r>
        <w:rPr>
          <w:spacing w:val="-15"/>
        </w:rPr>
        <w:t xml:space="preserve"> </w:t>
      </w:r>
      <w:r>
        <w:t>guidelines</w:t>
      </w:r>
      <w:r>
        <w:rPr>
          <w:spacing w:val="-14"/>
        </w:rPr>
        <w:t xml:space="preserve"> </w:t>
      </w:r>
      <w:r>
        <w:t>do</w:t>
      </w:r>
      <w:r>
        <w:rPr>
          <w:spacing w:val="-15"/>
        </w:rPr>
        <w:t xml:space="preserve"> </w:t>
      </w:r>
      <w:r>
        <w:t>not</w:t>
      </w:r>
      <w:r>
        <w:rPr>
          <w:spacing w:val="-15"/>
        </w:rPr>
        <w:t xml:space="preserve"> </w:t>
      </w:r>
      <w:r>
        <w:t>apply</w:t>
      </w:r>
      <w:r>
        <w:rPr>
          <w:spacing w:val="-15"/>
        </w:rPr>
        <w:t xml:space="preserve"> </w:t>
      </w:r>
      <w:r>
        <w:t>to</w:t>
      </w:r>
      <w:r>
        <w:rPr>
          <w:spacing w:val="-14"/>
        </w:rPr>
        <w:t xml:space="preserve"> </w:t>
      </w:r>
      <w:r>
        <w:t>contractor</w:t>
      </w:r>
      <w:r>
        <w:rPr>
          <w:spacing w:val="-13"/>
        </w:rPr>
        <w:t xml:space="preserve"> </w:t>
      </w:r>
      <w:r>
        <w:t>relationships.</w:t>
      </w:r>
      <w:r>
        <w:rPr>
          <w:spacing w:val="30"/>
        </w:rPr>
        <w:t xml:space="preserve"> </w:t>
      </w:r>
      <w:r>
        <w:rPr>
          <w:i/>
        </w:rPr>
        <w:t>Reference</w:t>
      </w:r>
      <w:r>
        <w:rPr>
          <w:i/>
          <w:spacing w:val="-14"/>
        </w:rPr>
        <w:t xml:space="preserve"> </w:t>
      </w:r>
      <w:r>
        <w:rPr>
          <w:i/>
        </w:rPr>
        <w:t>the</w:t>
      </w:r>
      <w:r>
        <w:rPr>
          <w:i/>
          <w:spacing w:val="-15"/>
        </w:rPr>
        <w:t xml:space="preserve"> </w:t>
      </w:r>
      <w:r>
        <w:rPr>
          <w:i/>
        </w:rPr>
        <w:t>Subrecipient vs. Contractor Guidance.</w:t>
      </w:r>
    </w:p>
    <w:p w14:paraId="63B5A603" w14:textId="77777777" w:rsidR="00186A6D" w:rsidRDefault="00186A6D">
      <w:pPr>
        <w:pStyle w:val="BodyText"/>
        <w:spacing w:before="3"/>
        <w:rPr>
          <w:i/>
        </w:rPr>
      </w:pPr>
    </w:p>
    <w:p w14:paraId="4AAEAB56" w14:textId="77777777" w:rsidR="00186A6D" w:rsidRDefault="00102858">
      <w:pPr>
        <w:pStyle w:val="Heading1"/>
      </w:pPr>
      <w:r>
        <w:t>Risk Assessment &amp; Ongoing Monitoring</w:t>
      </w:r>
    </w:p>
    <w:p w14:paraId="29EFF1D0" w14:textId="77777777" w:rsidR="00186A6D" w:rsidRDefault="00186A6D">
      <w:pPr>
        <w:pStyle w:val="BodyText"/>
        <w:spacing w:before="3"/>
        <w:rPr>
          <w:b/>
        </w:rPr>
      </w:pPr>
    </w:p>
    <w:p w14:paraId="751C7DCB" w14:textId="77777777" w:rsidR="00186A6D" w:rsidRDefault="00102858">
      <w:pPr>
        <w:pStyle w:val="BodyText"/>
        <w:ind w:left="660" w:right="1163"/>
      </w:pPr>
      <w:r>
        <w:t>Under §200.331, all pass-through entities (PTEs) are required to evaluate each subrecipient’s risk of noncompliance with Federal statutes, regulations and associated award terms and conditions.</w:t>
      </w:r>
    </w:p>
    <w:p w14:paraId="6112CEA7" w14:textId="77777777" w:rsidR="00186A6D" w:rsidRDefault="00186A6D">
      <w:pPr>
        <w:pStyle w:val="BodyText"/>
        <w:spacing w:before="4"/>
      </w:pPr>
    </w:p>
    <w:p w14:paraId="298ECAE4" w14:textId="77777777" w:rsidR="00186A6D" w:rsidRDefault="00102858">
      <w:pPr>
        <w:pStyle w:val="BodyText"/>
        <w:ind w:left="660" w:right="822"/>
      </w:pPr>
      <w:r>
        <w:t>Dartmouth employs a risk-based approach to subrecipient monitoring, focusing more robust monitoring efforts on subrecipients deemed to pose an elevated risk for potential non-compliance.</w:t>
      </w:r>
    </w:p>
    <w:p w14:paraId="660A47B8" w14:textId="77777777" w:rsidR="00186A6D" w:rsidRDefault="00186A6D">
      <w:pPr>
        <w:pStyle w:val="BodyText"/>
        <w:spacing w:before="5"/>
      </w:pPr>
    </w:p>
    <w:p w14:paraId="336E5535" w14:textId="3326FF67" w:rsidR="00186A6D" w:rsidRDefault="00102858">
      <w:pPr>
        <w:pStyle w:val="BodyText"/>
        <w:spacing w:line="259" w:lineRule="auto"/>
        <w:ind w:left="660" w:right="745"/>
      </w:pPr>
      <w:r>
        <w:t>Prior to proposal submission</w:t>
      </w:r>
      <w:r w:rsidR="00E841EE">
        <w:t>,</w:t>
      </w:r>
      <w:r>
        <w:t xml:space="preserve"> the Pre-Award team verifies compliance of financial conflict of interest following institutional policy and applicable regulations. Once awarded, the Pre-Award team reviews the Notice of Award. If applicable, the IRB and IACUC protocols are verified. The Sponsored Research Manager (SRM) of the prime award reviews the </w:t>
      </w:r>
      <w:r w:rsidR="00E841EE">
        <w:t>notice of award</w:t>
      </w:r>
      <w:r>
        <w:t xml:space="preserve"> to confirm issuance of a subaward agreement. SRM sets up a subaward agreement for each subrecipient referenced in the proposal/notice of award. A risk assessment is performed by the SRM for each new subaward agreement. The risk assessment verifies the subrecipient is not or has not been suspended or debarred, by searching </w:t>
      </w:r>
      <w:r>
        <w:rPr>
          <w:color w:val="0000FF"/>
          <w:u w:val="single" w:color="0000FF"/>
        </w:rPr>
        <w:t>System</w:t>
      </w:r>
      <w:r>
        <w:rPr>
          <w:color w:val="0000FF"/>
        </w:rPr>
        <w:t xml:space="preserve"> </w:t>
      </w:r>
      <w:r>
        <w:rPr>
          <w:color w:val="0000FF"/>
          <w:u w:val="single" w:color="0000FF"/>
        </w:rPr>
        <w:t>of Award Management</w:t>
      </w:r>
      <w:r>
        <w:rPr>
          <w:color w:val="0000FF"/>
        </w:rPr>
        <w:t xml:space="preserve"> </w:t>
      </w:r>
      <w:r>
        <w:t>and Visual Compliance, and includes review of internal controls the subrecipient has in place. A form evaluating risk is saved to the subaward record in the grants management system, RAPPORT.</w:t>
      </w:r>
    </w:p>
    <w:p w14:paraId="2AC7934B" w14:textId="77777777" w:rsidR="00186A6D" w:rsidRDefault="00186A6D">
      <w:pPr>
        <w:pStyle w:val="BodyText"/>
        <w:spacing w:before="1"/>
      </w:pPr>
    </w:p>
    <w:p w14:paraId="456A7133" w14:textId="3E91BB12" w:rsidR="00186A6D" w:rsidRDefault="00102858">
      <w:pPr>
        <w:ind w:left="660" w:right="749"/>
        <w:rPr>
          <w:b/>
          <w:sz w:val="24"/>
        </w:rPr>
      </w:pPr>
      <w:r>
        <w:rPr>
          <w:sz w:val="24"/>
        </w:rPr>
        <w:t>If additional monitoring is necessary specific cond</w:t>
      </w:r>
      <w:r w:rsidR="000970D6">
        <w:rPr>
          <w:sz w:val="24"/>
        </w:rPr>
        <w:t>ition</w:t>
      </w:r>
      <w:r>
        <w:rPr>
          <w:sz w:val="24"/>
        </w:rPr>
        <w:t xml:space="preserve">s under §200.208 can be utilized. </w:t>
      </w:r>
      <w:r>
        <w:rPr>
          <w:b/>
          <w:sz w:val="24"/>
        </w:rPr>
        <w:t xml:space="preserve">Examples of additional monitoring conditions that can be incorporated into </w:t>
      </w:r>
      <w:r w:rsidR="005A7DAB">
        <w:rPr>
          <w:b/>
          <w:sz w:val="24"/>
        </w:rPr>
        <w:t>subaward.</w:t>
      </w:r>
    </w:p>
    <w:p w14:paraId="1F8579E9" w14:textId="77777777" w:rsidR="00186A6D" w:rsidRDefault="00186A6D">
      <w:pPr>
        <w:pStyle w:val="BodyText"/>
        <w:spacing w:before="3"/>
        <w:rPr>
          <w:b/>
        </w:rPr>
      </w:pPr>
    </w:p>
    <w:p w14:paraId="5EA2A4F4" w14:textId="3A8DAE05" w:rsidR="00186A6D" w:rsidRDefault="00102858">
      <w:pPr>
        <w:pStyle w:val="ListParagraph"/>
        <w:numPr>
          <w:ilvl w:val="0"/>
          <w:numId w:val="7"/>
        </w:numPr>
        <w:tabs>
          <w:tab w:val="left" w:pos="1379"/>
          <w:tab w:val="left" w:pos="1380"/>
        </w:tabs>
        <w:ind w:right="817"/>
        <w:rPr>
          <w:rFonts w:ascii="Symbol" w:hAnsi="Symbol"/>
          <w:sz w:val="24"/>
        </w:rPr>
      </w:pPr>
      <w:r>
        <w:rPr>
          <w:sz w:val="24"/>
        </w:rPr>
        <w:t>Require that costs are supported by adequate documentation such as detailed transaction reports, vendor invoices, canceled checks, time and attendance records, approved purchase orders, receiving</w:t>
      </w:r>
      <w:r>
        <w:rPr>
          <w:spacing w:val="-2"/>
          <w:sz w:val="24"/>
        </w:rPr>
        <w:t xml:space="preserve"> </w:t>
      </w:r>
      <w:r w:rsidR="005A7DAB">
        <w:rPr>
          <w:sz w:val="24"/>
        </w:rPr>
        <w:t>documents.</w:t>
      </w:r>
    </w:p>
    <w:p w14:paraId="209EFF28" w14:textId="2DA4783F" w:rsidR="00186A6D" w:rsidRDefault="00102858">
      <w:pPr>
        <w:pStyle w:val="ListParagraph"/>
        <w:numPr>
          <w:ilvl w:val="0"/>
          <w:numId w:val="7"/>
        </w:numPr>
        <w:tabs>
          <w:tab w:val="left" w:pos="1379"/>
          <w:tab w:val="left" w:pos="1380"/>
        </w:tabs>
        <w:ind w:right="1072"/>
        <w:rPr>
          <w:rFonts w:ascii="Symbol" w:hAnsi="Symbol"/>
          <w:sz w:val="24"/>
        </w:rPr>
      </w:pPr>
      <w:r>
        <w:rPr>
          <w:sz w:val="24"/>
        </w:rPr>
        <w:t xml:space="preserve">Issue fixed price agreements (§200.332) based on milestone/deliverable completion of certain </w:t>
      </w:r>
      <w:r w:rsidR="005A7DAB">
        <w:rPr>
          <w:sz w:val="24"/>
        </w:rPr>
        <w:t>tasks.</w:t>
      </w:r>
    </w:p>
    <w:p w14:paraId="0EAF6532" w14:textId="7BA6C833"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Schedule site visits to review records and observe</w:t>
      </w:r>
      <w:r>
        <w:rPr>
          <w:spacing w:val="-8"/>
          <w:sz w:val="24"/>
        </w:rPr>
        <w:t xml:space="preserve"> </w:t>
      </w:r>
      <w:r w:rsidR="005A7DAB">
        <w:rPr>
          <w:sz w:val="24"/>
        </w:rPr>
        <w:t>operations.</w:t>
      </w:r>
    </w:p>
    <w:p w14:paraId="79C9E376" w14:textId="05C8A801"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Arrange for limited-scope audits of certain</w:t>
      </w:r>
      <w:r>
        <w:rPr>
          <w:spacing w:val="-5"/>
          <w:sz w:val="24"/>
        </w:rPr>
        <w:t xml:space="preserve"> </w:t>
      </w:r>
      <w:r w:rsidR="005A7DAB">
        <w:rPr>
          <w:sz w:val="24"/>
        </w:rPr>
        <w:t>activities.</w:t>
      </w:r>
    </w:p>
    <w:p w14:paraId="51281DD4" w14:textId="7D37C3C3"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 xml:space="preserve">Require third-party </w:t>
      </w:r>
      <w:r w:rsidR="005A7DAB">
        <w:rPr>
          <w:sz w:val="24"/>
        </w:rPr>
        <w:t>evaluations.</w:t>
      </w:r>
    </w:p>
    <w:p w14:paraId="0B0D2084" w14:textId="0591708B"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Require a technical report to accompany</w:t>
      </w:r>
      <w:r>
        <w:rPr>
          <w:spacing w:val="-5"/>
          <w:sz w:val="24"/>
        </w:rPr>
        <w:t xml:space="preserve"> </w:t>
      </w:r>
      <w:r w:rsidR="005A7DAB">
        <w:rPr>
          <w:sz w:val="24"/>
        </w:rPr>
        <w:t>invoices.</w:t>
      </w:r>
    </w:p>
    <w:p w14:paraId="11A51AE8" w14:textId="77777777"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Establishing additional prior approvals</w:t>
      </w:r>
    </w:p>
    <w:p w14:paraId="0605FD8B" w14:textId="244E2CD8"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Provide technical assistance and</w:t>
      </w:r>
      <w:r>
        <w:rPr>
          <w:spacing w:val="-2"/>
          <w:sz w:val="24"/>
        </w:rPr>
        <w:t xml:space="preserve"> </w:t>
      </w:r>
      <w:r w:rsidR="005A7DAB">
        <w:rPr>
          <w:sz w:val="24"/>
        </w:rPr>
        <w:t>training.</w:t>
      </w:r>
    </w:p>
    <w:p w14:paraId="2EDC6702" w14:textId="6829D730" w:rsidR="00186A6D" w:rsidRDefault="00102858">
      <w:pPr>
        <w:pStyle w:val="ListParagraph"/>
        <w:numPr>
          <w:ilvl w:val="0"/>
          <w:numId w:val="7"/>
        </w:numPr>
        <w:tabs>
          <w:tab w:val="left" w:pos="1379"/>
          <w:tab w:val="left" w:pos="1380"/>
        </w:tabs>
        <w:ind w:hanging="361"/>
        <w:rPr>
          <w:rFonts w:ascii="Symbol" w:hAnsi="Symbol"/>
          <w:sz w:val="24"/>
        </w:rPr>
      </w:pPr>
      <w:r>
        <w:rPr>
          <w:sz w:val="24"/>
        </w:rPr>
        <w:t>Add more stringent termination or stop-work language for failure to comply with</w:t>
      </w:r>
      <w:r>
        <w:rPr>
          <w:spacing w:val="-9"/>
          <w:sz w:val="24"/>
        </w:rPr>
        <w:t xml:space="preserve"> </w:t>
      </w:r>
      <w:r w:rsidR="005A7DAB">
        <w:rPr>
          <w:sz w:val="24"/>
        </w:rPr>
        <w:t>requirements.</w:t>
      </w:r>
    </w:p>
    <w:p w14:paraId="58688354" w14:textId="77777777" w:rsidR="00186A6D" w:rsidRDefault="00186A6D">
      <w:pPr>
        <w:pStyle w:val="BodyText"/>
        <w:spacing w:before="2"/>
      </w:pPr>
    </w:p>
    <w:p w14:paraId="3C8311EC" w14:textId="36746D64" w:rsidR="00186A6D" w:rsidRDefault="00102858">
      <w:pPr>
        <w:pStyle w:val="BodyText"/>
        <w:spacing w:line="259" w:lineRule="auto"/>
        <w:ind w:left="659" w:right="1023"/>
      </w:pPr>
      <w:r>
        <w:t xml:space="preserve">Ongoing monitoring </w:t>
      </w:r>
      <w:r w:rsidR="000970D6">
        <w:t>includes</w:t>
      </w:r>
      <w:r>
        <w:t xml:space="preserve"> invoicing and scientific progress as well as annual reassessment of risk resulting from annual single audits.</w:t>
      </w:r>
    </w:p>
    <w:p w14:paraId="0B534D80" w14:textId="77777777" w:rsidR="00186A6D" w:rsidRDefault="00186A6D">
      <w:pPr>
        <w:spacing w:line="259" w:lineRule="auto"/>
        <w:sectPr w:rsidR="00186A6D" w:rsidSect="00B608B8">
          <w:pgSz w:w="12240" w:h="15840"/>
          <w:pgMar w:top="1020" w:right="360" w:bottom="280" w:left="420" w:header="720" w:footer="720" w:gutter="0"/>
          <w:cols w:space="720"/>
        </w:sectPr>
      </w:pPr>
    </w:p>
    <w:p w14:paraId="15D0D4E9" w14:textId="77777777" w:rsidR="00186A6D" w:rsidRDefault="00102858">
      <w:pPr>
        <w:pStyle w:val="BodyText"/>
        <w:spacing w:before="60"/>
        <w:ind w:left="660" w:right="775"/>
      </w:pPr>
      <w:r>
        <w:lastRenderedPageBreak/>
        <w:t>Invoices from the subrecipients are submitted to OSP via email or electronic system (OnBase) for initial review of financial aspects on the invoices.</w:t>
      </w:r>
    </w:p>
    <w:p w14:paraId="0784A4F9" w14:textId="77777777" w:rsidR="00186A6D" w:rsidRDefault="00186A6D">
      <w:pPr>
        <w:pStyle w:val="BodyText"/>
      </w:pPr>
    </w:p>
    <w:p w14:paraId="06B98C06" w14:textId="77777777" w:rsidR="00186A6D" w:rsidRDefault="00102858">
      <w:pPr>
        <w:pStyle w:val="BodyText"/>
        <w:spacing w:line="276" w:lineRule="exact"/>
        <w:ind w:left="660"/>
      </w:pPr>
      <w:r>
        <w:t>When OSP receives a subaward invoice, the following items are verified:</w:t>
      </w:r>
    </w:p>
    <w:p w14:paraId="75B61034" w14:textId="77777777" w:rsidR="005A7DAB" w:rsidRDefault="005A7DAB">
      <w:pPr>
        <w:pStyle w:val="BodyText"/>
        <w:spacing w:line="276" w:lineRule="exact"/>
        <w:ind w:left="660"/>
      </w:pPr>
    </w:p>
    <w:p w14:paraId="173D7210" w14:textId="77777777"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Executed</w:t>
      </w:r>
      <w:r>
        <w:rPr>
          <w:spacing w:val="-1"/>
          <w:sz w:val="24"/>
        </w:rPr>
        <w:t xml:space="preserve"> </w:t>
      </w:r>
      <w:r>
        <w:rPr>
          <w:sz w:val="24"/>
        </w:rPr>
        <w:t>Agreement</w:t>
      </w:r>
    </w:p>
    <w:p w14:paraId="2B4D85EA" w14:textId="77777777"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Logistical</w:t>
      </w:r>
      <w:r>
        <w:rPr>
          <w:spacing w:val="-2"/>
          <w:sz w:val="24"/>
        </w:rPr>
        <w:t xml:space="preserve"> </w:t>
      </w:r>
      <w:r>
        <w:rPr>
          <w:sz w:val="24"/>
        </w:rPr>
        <w:t>Information</w:t>
      </w:r>
    </w:p>
    <w:p w14:paraId="58171B07" w14:textId="192D2170"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 xml:space="preserve">Invoices are within </w:t>
      </w:r>
      <w:r w:rsidR="005A7DAB">
        <w:rPr>
          <w:sz w:val="24"/>
        </w:rPr>
        <w:t>the budget</w:t>
      </w:r>
      <w:r>
        <w:rPr>
          <w:spacing w:val="-2"/>
          <w:sz w:val="24"/>
        </w:rPr>
        <w:t xml:space="preserve"> </w:t>
      </w:r>
      <w:r w:rsidR="005A7DAB">
        <w:rPr>
          <w:sz w:val="24"/>
        </w:rPr>
        <w:t>period.</w:t>
      </w:r>
    </w:p>
    <w:p w14:paraId="0974BE27" w14:textId="77174BEF"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 xml:space="preserve">Expenses on invoices are within </w:t>
      </w:r>
      <w:r w:rsidR="005A7DAB">
        <w:rPr>
          <w:sz w:val="24"/>
        </w:rPr>
        <w:t>the awarded</w:t>
      </w:r>
      <w:r>
        <w:rPr>
          <w:spacing w:val="-1"/>
          <w:sz w:val="24"/>
        </w:rPr>
        <w:t xml:space="preserve"> </w:t>
      </w:r>
      <w:r w:rsidR="005A7DAB">
        <w:rPr>
          <w:sz w:val="24"/>
        </w:rPr>
        <w:t>budget.</w:t>
      </w:r>
    </w:p>
    <w:p w14:paraId="5EAF9324" w14:textId="0A04AD38" w:rsidR="00186A6D" w:rsidRDefault="00102858">
      <w:pPr>
        <w:pStyle w:val="ListParagraph"/>
        <w:numPr>
          <w:ilvl w:val="0"/>
          <w:numId w:val="7"/>
        </w:numPr>
        <w:tabs>
          <w:tab w:val="left" w:pos="1379"/>
          <w:tab w:val="left" w:pos="1380"/>
        </w:tabs>
        <w:spacing w:line="293" w:lineRule="exact"/>
        <w:rPr>
          <w:rFonts w:ascii="Symbol" w:hAnsi="Symbol"/>
          <w:sz w:val="24"/>
        </w:rPr>
      </w:pPr>
      <w:r>
        <w:rPr>
          <w:sz w:val="24"/>
        </w:rPr>
        <w:t>Certification Statement is included and</w:t>
      </w:r>
      <w:r>
        <w:rPr>
          <w:spacing w:val="-5"/>
          <w:sz w:val="24"/>
        </w:rPr>
        <w:t xml:space="preserve"> </w:t>
      </w:r>
      <w:r w:rsidR="005A7DAB">
        <w:rPr>
          <w:sz w:val="24"/>
        </w:rPr>
        <w:t>accurate.</w:t>
      </w:r>
    </w:p>
    <w:p w14:paraId="10ACB608" w14:textId="77777777" w:rsidR="00186A6D" w:rsidRDefault="00186A6D">
      <w:pPr>
        <w:pStyle w:val="BodyText"/>
      </w:pPr>
    </w:p>
    <w:p w14:paraId="282B9A94" w14:textId="77777777" w:rsidR="00C26E46" w:rsidRDefault="00102858" w:rsidP="00C26E46">
      <w:pPr>
        <w:pStyle w:val="BodyText"/>
        <w:spacing w:before="1"/>
        <w:ind w:left="660" w:right="1116"/>
      </w:pPr>
      <w:r>
        <w:t xml:space="preserve">If any of the above criteria is not met, </w:t>
      </w:r>
      <w:r w:rsidR="00C26E46">
        <w:t>OSP contacts the subrecipient requesting additional documentation or that the subrecipient submits a revised invoice.</w:t>
      </w:r>
    </w:p>
    <w:p w14:paraId="62593FE0" w14:textId="77777777" w:rsidR="00186A6D" w:rsidRDefault="00186A6D">
      <w:pPr>
        <w:pStyle w:val="BodyText"/>
        <w:spacing w:before="11"/>
        <w:rPr>
          <w:sz w:val="23"/>
        </w:rPr>
      </w:pPr>
    </w:p>
    <w:p w14:paraId="14F46CCA" w14:textId="49433F86" w:rsidR="00186A6D" w:rsidRDefault="00102858">
      <w:pPr>
        <w:pStyle w:val="BodyText"/>
        <w:ind w:left="659" w:right="777"/>
      </w:pPr>
      <w:r>
        <w:t xml:space="preserve">After the review is complete OSP inputs data from </w:t>
      </w:r>
      <w:r w:rsidR="00021294">
        <w:t xml:space="preserve">the </w:t>
      </w:r>
      <w:r>
        <w:t xml:space="preserve">invoice into </w:t>
      </w:r>
      <w:r w:rsidR="00E841EE">
        <w:t>OnBase</w:t>
      </w:r>
      <w:r>
        <w:t xml:space="preserve"> and routes to the DGM and PI for review and approval.</w:t>
      </w:r>
      <w:r w:rsidR="00A231CB">
        <w:t xml:space="preserve"> </w:t>
      </w:r>
      <w:r>
        <w:t>The DGM and PI review invoices to ensure that e</w:t>
      </w:r>
      <w:r w:rsidR="0034369C">
        <w:t>xpense categories are appropriate</w:t>
      </w:r>
      <w:r>
        <w:t>, and in compliance with sponsor guidelines. They review the</w:t>
      </w:r>
      <w:r>
        <w:rPr>
          <w:spacing w:val="-16"/>
        </w:rPr>
        <w:t xml:space="preserve"> </w:t>
      </w:r>
      <w:r>
        <w:t>following:</w:t>
      </w:r>
    </w:p>
    <w:p w14:paraId="35288AC1" w14:textId="77777777" w:rsidR="006F1DC6" w:rsidRDefault="006F1DC6">
      <w:pPr>
        <w:pStyle w:val="BodyText"/>
        <w:ind w:left="659" w:right="777"/>
      </w:pPr>
    </w:p>
    <w:p w14:paraId="7FFE30E2" w14:textId="72B98353" w:rsidR="00186A6D" w:rsidRDefault="00102858">
      <w:pPr>
        <w:pStyle w:val="ListParagraph"/>
        <w:numPr>
          <w:ilvl w:val="0"/>
          <w:numId w:val="7"/>
        </w:numPr>
        <w:tabs>
          <w:tab w:val="left" w:pos="1379"/>
          <w:tab w:val="left" w:pos="1380"/>
        </w:tabs>
        <w:spacing w:line="292" w:lineRule="exact"/>
        <w:ind w:hanging="361"/>
        <w:rPr>
          <w:rFonts w:ascii="Symbol" w:hAnsi="Symbol"/>
          <w:sz w:val="24"/>
        </w:rPr>
      </w:pPr>
      <w:r>
        <w:rPr>
          <w:sz w:val="24"/>
        </w:rPr>
        <w:t>Appropriateness of</w:t>
      </w:r>
      <w:r>
        <w:rPr>
          <w:spacing w:val="-1"/>
          <w:sz w:val="24"/>
        </w:rPr>
        <w:t xml:space="preserve"> </w:t>
      </w:r>
      <w:r>
        <w:rPr>
          <w:sz w:val="24"/>
        </w:rPr>
        <w:t>costs</w:t>
      </w:r>
      <w:r w:rsidR="00660E04">
        <w:rPr>
          <w:sz w:val="24"/>
        </w:rPr>
        <w:t>. (PI and DGM)</w:t>
      </w:r>
    </w:p>
    <w:p w14:paraId="55A65472" w14:textId="025D3852" w:rsidR="00186A6D" w:rsidRDefault="00102858">
      <w:pPr>
        <w:pStyle w:val="ListParagraph"/>
        <w:numPr>
          <w:ilvl w:val="0"/>
          <w:numId w:val="7"/>
        </w:numPr>
        <w:tabs>
          <w:tab w:val="left" w:pos="1379"/>
          <w:tab w:val="left" w:pos="1380"/>
        </w:tabs>
        <w:spacing w:line="293" w:lineRule="exact"/>
        <w:ind w:hanging="361"/>
        <w:rPr>
          <w:rFonts w:ascii="Symbol" w:hAnsi="Symbol"/>
          <w:sz w:val="24"/>
        </w:rPr>
      </w:pPr>
      <w:r>
        <w:rPr>
          <w:sz w:val="24"/>
        </w:rPr>
        <w:t>Progress of Work being</w:t>
      </w:r>
      <w:r>
        <w:rPr>
          <w:spacing w:val="-1"/>
          <w:sz w:val="24"/>
        </w:rPr>
        <w:t xml:space="preserve"> </w:t>
      </w:r>
      <w:r>
        <w:rPr>
          <w:sz w:val="24"/>
        </w:rPr>
        <w:t>Completed</w:t>
      </w:r>
      <w:r w:rsidR="00660E04">
        <w:rPr>
          <w:sz w:val="24"/>
        </w:rPr>
        <w:t>. (PI)</w:t>
      </w:r>
    </w:p>
    <w:p w14:paraId="69028D7A" w14:textId="4941219F" w:rsidR="00186A6D" w:rsidRDefault="00102858">
      <w:pPr>
        <w:pStyle w:val="ListParagraph"/>
        <w:numPr>
          <w:ilvl w:val="0"/>
          <w:numId w:val="7"/>
        </w:numPr>
        <w:tabs>
          <w:tab w:val="left" w:pos="1379"/>
          <w:tab w:val="left" w:pos="1380"/>
        </w:tabs>
        <w:spacing w:line="293" w:lineRule="exact"/>
        <w:ind w:hanging="361"/>
        <w:rPr>
          <w:rFonts w:ascii="Symbol" w:hAnsi="Symbol"/>
          <w:sz w:val="24"/>
        </w:rPr>
      </w:pPr>
      <w:r>
        <w:rPr>
          <w:sz w:val="24"/>
        </w:rPr>
        <w:t xml:space="preserve">Invoices are within </w:t>
      </w:r>
      <w:r w:rsidR="00A1578F">
        <w:rPr>
          <w:sz w:val="24"/>
        </w:rPr>
        <w:t>the budget</w:t>
      </w:r>
      <w:r>
        <w:rPr>
          <w:spacing w:val="-2"/>
          <w:sz w:val="24"/>
        </w:rPr>
        <w:t xml:space="preserve"> </w:t>
      </w:r>
      <w:r>
        <w:rPr>
          <w:sz w:val="24"/>
        </w:rPr>
        <w:t>period</w:t>
      </w:r>
      <w:r w:rsidR="00660E04">
        <w:rPr>
          <w:sz w:val="24"/>
        </w:rPr>
        <w:t>. (PI and DGM)</w:t>
      </w:r>
    </w:p>
    <w:p w14:paraId="1E9BCDA5" w14:textId="5C6169A7" w:rsidR="00186A6D" w:rsidRPr="00935C1A" w:rsidRDefault="00102858" w:rsidP="00935C1A">
      <w:pPr>
        <w:pStyle w:val="ListParagraph"/>
        <w:numPr>
          <w:ilvl w:val="0"/>
          <w:numId w:val="7"/>
        </w:numPr>
        <w:tabs>
          <w:tab w:val="left" w:pos="1379"/>
          <w:tab w:val="left" w:pos="1380"/>
        </w:tabs>
        <w:spacing w:line="293" w:lineRule="exact"/>
        <w:ind w:hanging="361"/>
        <w:rPr>
          <w:rFonts w:ascii="Symbol" w:hAnsi="Symbol"/>
          <w:sz w:val="24"/>
        </w:rPr>
      </w:pPr>
      <w:r>
        <w:rPr>
          <w:sz w:val="24"/>
        </w:rPr>
        <w:t xml:space="preserve">Expenses on invoices are within </w:t>
      </w:r>
      <w:r w:rsidR="00A1578F">
        <w:rPr>
          <w:sz w:val="24"/>
        </w:rPr>
        <w:t>the awarded</w:t>
      </w:r>
      <w:r>
        <w:rPr>
          <w:spacing w:val="-1"/>
          <w:sz w:val="24"/>
        </w:rPr>
        <w:t xml:space="preserve"> </w:t>
      </w:r>
      <w:r>
        <w:rPr>
          <w:sz w:val="24"/>
        </w:rPr>
        <w:t>budget</w:t>
      </w:r>
      <w:r w:rsidR="00A1578F">
        <w:rPr>
          <w:sz w:val="24"/>
        </w:rPr>
        <w:t xml:space="preserve">. </w:t>
      </w:r>
      <w:r w:rsidR="00935C1A">
        <w:rPr>
          <w:sz w:val="24"/>
        </w:rPr>
        <w:t>(PI and DGM)</w:t>
      </w:r>
    </w:p>
    <w:p w14:paraId="5A2CEAD6" w14:textId="3E4029C2" w:rsidR="00186A6D" w:rsidRDefault="00102858">
      <w:pPr>
        <w:pStyle w:val="ListParagraph"/>
        <w:numPr>
          <w:ilvl w:val="0"/>
          <w:numId w:val="7"/>
        </w:numPr>
        <w:tabs>
          <w:tab w:val="left" w:pos="1379"/>
          <w:tab w:val="left" w:pos="1380"/>
        </w:tabs>
        <w:spacing w:line="293" w:lineRule="exact"/>
        <w:ind w:hanging="361"/>
        <w:rPr>
          <w:rFonts w:ascii="Symbol" w:hAnsi="Symbol"/>
          <w:sz w:val="24"/>
        </w:rPr>
      </w:pPr>
      <w:r>
        <w:rPr>
          <w:sz w:val="24"/>
        </w:rPr>
        <w:t xml:space="preserve">If </w:t>
      </w:r>
      <w:r w:rsidR="00935C1A">
        <w:rPr>
          <w:sz w:val="24"/>
        </w:rPr>
        <w:t>there is required cost sharing, determining the subrecipient</w:t>
      </w:r>
      <w:r w:rsidR="009D0686">
        <w:rPr>
          <w:sz w:val="24"/>
        </w:rPr>
        <w:t>’s cost share is within expectations. (PI and DGM)</w:t>
      </w:r>
    </w:p>
    <w:p w14:paraId="5DD8CFA7" w14:textId="77777777" w:rsidR="00186A6D" w:rsidRDefault="00186A6D">
      <w:pPr>
        <w:pStyle w:val="BodyText"/>
      </w:pPr>
    </w:p>
    <w:p w14:paraId="3CC82236" w14:textId="77777777" w:rsidR="0020793F" w:rsidRDefault="0020793F" w:rsidP="0020793F">
      <w:pPr>
        <w:pStyle w:val="BodyText"/>
        <w:ind w:left="659" w:right="1009"/>
      </w:pPr>
      <w:r>
        <w:t>If there are issues with costs or work progress, the DGM or PI will not approve the invoice and will notify OSP about these issues so that OSP can work towards resolving these issues. The original invoice is put on hold in OnBase until issues are resolved.</w:t>
      </w:r>
      <w:r w:rsidRPr="008F3CEB">
        <w:t xml:space="preserve"> </w:t>
      </w:r>
      <w:r>
        <w:t>If necessary, a revised invoice will be requested from the subrecipient by OSP.</w:t>
      </w:r>
    </w:p>
    <w:p w14:paraId="029E865A" w14:textId="77777777" w:rsidR="008A1CB2" w:rsidRDefault="008A1CB2" w:rsidP="0020793F">
      <w:pPr>
        <w:pStyle w:val="BodyText"/>
        <w:ind w:left="659" w:right="1009"/>
      </w:pPr>
    </w:p>
    <w:p w14:paraId="0213797C" w14:textId="77777777" w:rsidR="00FF106C" w:rsidRDefault="00FF106C" w:rsidP="00FF106C">
      <w:pPr>
        <w:pStyle w:val="BodyText"/>
        <w:ind w:left="659" w:right="1110"/>
      </w:pPr>
      <w:r>
        <w:t>If the invoice is compliant (by meeting the above requirements) and all approvals are met, the invoice is automatically routed to the appropriate Finance Center for processing. Payment is made in accordance with §200.305(a)(3).</w:t>
      </w:r>
    </w:p>
    <w:p w14:paraId="496F458B" w14:textId="77777777" w:rsidR="00186A6D" w:rsidRDefault="00186A6D">
      <w:pPr>
        <w:pStyle w:val="BodyText"/>
      </w:pPr>
    </w:p>
    <w:p w14:paraId="4CCBC1CF" w14:textId="3019A8B7" w:rsidR="00186A6D" w:rsidRDefault="00102858">
      <w:pPr>
        <w:pStyle w:val="BodyText"/>
        <w:ind w:left="659" w:right="783"/>
      </w:pPr>
      <w:r>
        <w:t>Invoice desk reviews are utilized for ongoing monitoring. OSP may periodically select subrecipient invoices for desk audit. Invoice supporting documentation is requested from selected subrecipients and reviewed to determine invoice accuracy and accountability. When supporting documentation is received OSP (DGM and PI as necessary) verify expenditures are supported and in alignment with subrecipient agreement or</w:t>
      </w:r>
      <w:r>
        <w:rPr>
          <w:spacing w:val="-2"/>
        </w:rPr>
        <w:t xml:space="preserve"> </w:t>
      </w:r>
      <w:r>
        <w:t>amendment.</w:t>
      </w:r>
    </w:p>
    <w:p w14:paraId="636A3165" w14:textId="7BF5E361" w:rsidR="000E1FE1" w:rsidRDefault="000E1FE1">
      <w:pPr>
        <w:pStyle w:val="BodyText"/>
        <w:ind w:left="659" w:right="783"/>
      </w:pPr>
    </w:p>
    <w:p w14:paraId="2320EB76" w14:textId="694AF594" w:rsidR="000E1FE1" w:rsidRDefault="000E1FE1">
      <w:pPr>
        <w:pStyle w:val="BodyText"/>
        <w:ind w:left="659" w:right="783"/>
      </w:pPr>
      <w:r>
        <w:t>Annually OSP collects and reviews subrecip</w:t>
      </w:r>
      <w:r w:rsidR="00F13812">
        <w:t>ient single audits in accordance with §200.501.</w:t>
      </w:r>
    </w:p>
    <w:p w14:paraId="7BBC19FC" w14:textId="7A3DD5F9" w:rsidR="00F13812" w:rsidRDefault="00F13812">
      <w:pPr>
        <w:pStyle w:val="BodyText"/>
        <w:ind w:left="659" w:right="783"/>
      </w:pPr>
    </w:p>
    <w:p w14:paraId="3146B45C" w14:textId="28FE2AC4" w:rsidR="00F13812" w:rsidRDefault="00F13812">
      <w:pPr>
        <w:pStyle w:val="BodyText"/>
        <w:ind w:left="659" w:right="783"/>
      </w:pPr>
      <w:r>
        <w:t>OSP tracks collection of Single Audit reports using an excel spreadsheet. The spreadsheet is an output of a systematic internal report identifying subrecip</w:t>
      </w:r>
      <w:r w:rsidR="002703D5">
        <w:t>ient expenditures and includes subrecipient name, if single audit has been received, findings, follow-up if applicable, contact information, etc.</w:t>
      </w:r>
    </w:p>
    <w:p w14:paraId="4E21DF89" w14:textId="77777777" w:rsidR="00186A6D" w:rsidRDefault="00186A6D">
      <w:pPr>
        <w:pStyle w:val="BodyText"/>
      </w:pPr>
    </w:p>
    <w:p w14:paraId="04895CBF" w14:textId="6C4DAA81" w:rsidR="00186A6D" w:rsidRDefault="00102858">
      <w:pPr>
        <w:pStyle w:val="BodyText"/>
        <w:ind w:left="660" w:right="716"/>
        <w:jc w:val="both"/>
      </w:pPr>
      <w:r>
        <w:t xml:space="preserve">OSP </w:t>
      </w:r>
      <w:r w:rsidR="00E059AC">
        <w:t>reviews</w:t>
      </w:r>
      <w:r>
        <w:t xml:space="preserve"> the subrecipient's Single Audit from the </w:t>
      </w:r>
      <w:r w:rsidR="009E5DBE">
        <w:rPr>
          <w:color w:val="0000FF"/>
          <w:u w:val="single" w:color="0000FF"/>
        </w:rPr>
        <w:t>FDP Expanded Clearinghouse</w:t>
      </w:r>
      <w:r w:rsidR="00C8612C">
        <w:rPr>
          <w:color w:val="0000FF"/>
          <w:u w:val="single" w:color="0000FF"/>
        </w:rPr>
        <w:t xml:space="preserve"> and the Federal Audit Clearinghouse</w:t>
      </w:r>
      <w:r>
        <w:t>. Th</w:t>
      </w:r>
      <w:r w:rsidR="004445CC">
        <w:t>is</w:t>
      </w:r>
      <w:r>
        <w:t xml:space="preserve"> web site provide</w:t>
      </w:r>
      <w:r w:rsidR="00D2584B">
        <w:t>s</w:t>
      </w:r>
      <w:r>
        <w:t xml:space="preserve"> evidence verifying subrecipient</w:t>
      </w:r>
      <w:r w:rsidR="00D2584B">
        <w:t>s</w:t>
      </w:r>
      <w:r>
        <w:t xml:space="preserve"> ha</w:t>
      </w:r>
      <w:r w:rsidR="00D2584B">
        <w:t>ve</w:t>
      </w:r>
      <w:r>
        <w:t xml:space="preserve"> completed a Single Audit, </w:t>
      </w:r>
      <w:r w:rsidR="00BA0FE2">
        <w:t>indicated</w:t>
      </w:r>
      <w:r>
        <w:t xml:space="preserve"> </w:t>
      </w:r>
      <w:r w:rsidR="00366096">
        <w:t xml:space="preserve">any </w:t>
      </w:r>
      <w:r>
        <w:t xml:space="preserve">audit findings, and </w:t>
      </w:r>
      <w:r w:rsidR="00366096">
        <w:t>determined</w:t>
      </w:r>
      <w:r>
        <w:t xml:space="preserve"> audits were performed within the Federal deadlines. OSP also searches the separate institutional websites </w:t>
      </w:r>
      <w:r w:rsidR="00BA0FE2">
        <w:t>if more</w:t>
      </w:r>
      <w:r>
        <w:t xml:space="preserve"> comprehensive information </w:t>
      </w:r>
      <w:r w:rsidR="00C34261">
        <w:t>is</w:t>
      </w:r>
      <w:r>
        <w:t xml:space="preserve"> needed.</w:t>
      </w:r>
    </w:p>
    <w:p w14:paraId="24B7B3ED" w14:textId="77777777" w:rsidR="00186A6D" w:rsidRDefault="00186A6D">
      <w:pPr>
        <w:jc w:val="both"/>
        <w:sectPr w:rsidR="00186A6D" w:rsidSect="00B608B8">
          <w:pgSz w:w="12240" w:h="15840"/>
          <w:pgMar w:top="1020" w:right="360" w:bottom="280" w:left="420" w:header="720" w:footer="720" w:gutter="0"/>
          <w:cols w:space="720"/>
        </w:sectPr>
      </w:pPr>
    </w:p>
    <w:p w14:paraId="367E48D7" w14:textId="146EA966" w:rsidR="00186A6D" w:rsidRDefault="00102858">
      <w:pPr>
        <w:pStyle w:val="BodyText"/>
        <w:spacing w:before="76"/>
        <w:ind w:left="659" w:right="716"/>
        <w:jc w:val="both"/>
      </w:pPr>
      <w:r>
        <w:lastRenderedPageBreak/>
        <w:t>Each</w:t>
      </w:r>
      <w:r>
        <w:rPr>
          <w:spacing w:val="-13"/>
        </w:rPr>
        <w:t xml:space="preserve"> </w:t>
      </w:r>
      <w:r>
        <w:t>report</w:t>
      </w:r>
      <w:r>
        <w:rPr>
          <w:spacing w:val="-14"/>
        </w:rPr>
        <w:t xml:space="preserve"> </w:t>
      </w:r>
      <w:r>
        <w:t>is</w:t>
      </w:r>
      <w:r>
        <w:rPr>
          <w:spacing w:val="-13"/>
        </w:rPr>
        <w:t xml:space="preserve"> </w:t>
      </w:r>
      <w:r>
        <w:t>reviewed</w:t>
      </w:r>
      <w:r>
        <w:rPr>
          <w:spacing w:val="-13"/>
        </w:rPr>
        <w:t xml:space="preserve"> </w:t>
      </w:r>
      <w:r>
        <w:t>for</w:t>
      </w:r>
      <w:r>
        <w:rPr>
          <w:spacing w:val="-12"/>
        </w:rPr>
        <w:t xml:space="preserve"> </w:t>
      </w:r>
      <w:r>
        <w:t>findings</w:t>
      </w:r>
      <w:r>
        <w:rPr>
          <w:spacing w:val="-14"/>
        </w:rPr>
        <w:t xml:space="preserve"> </w:t>
      </w:r>
      <w:r>
        <w:t>related</w:t>
      </w:r>
      <w:r>
        <w:rPr>
          <w:spacing w:val="-13"/>
        </w:rPr>
        <w:t xml:space="preserve"> </w:t>
      </w:r>
      <w:r>
        <w:t>specifically</w:t>
      </w:r>
      <w:r>
        <w:rPr>
          <w:spacing w:val="-13"/>
        </w:rPr>
        <w:t xml:space="preserve"> </w:t>
      </w:r>
      <w:r>
        <w:t>to</w:t>
      </w:r>
      <w:r>
        <w:rPr>
          <w:spacing w:val="-14"/>
        </w:rPr>
        <w:t xml:space="preserve"> </w:t>
      </w:r>
      <w:r>
        <w:t>funds</w:t>
      </w:r>
      <w:r>
        <w:rPr>
          <w:spacing w:val="-12"/>
        </w:rPr>
        <w:t xml:space="preserve"> </w:t>
      </w:r>
      <w:r>
        <w:t>issued</w:t>
      </w:r>
      <w:r>
        <w:rPr>
          <w:spacing w:val="-13"/>
        </w:rPr>
        <w:t xml:space="preserve"> </w:t>
      </w:r>
      <w:r>
        <w:t>by</w:t>
      </w:r>
      <w:r>
        <w:rPr>
          <w:spacing w:val="-15"/>
        </w:rPr>
        <w:t xml:space="preserve"> </w:t>
      </w:r>
      <w:r>
        <w:t>Dartmouth.</w:t>
      </w:r>
      <w:r>
        <w:rPr>
          <w:spacing w:val="-15"/>
        </w:rPr>
        <w:t xml:space="preserve"> </w:t>
      </w:r>
      <w:r>
        <w:t>If</w:t>
      </w:r>
      <w:r>
        <w:rPr>
          <w:spacing w:val="-12"/>
        </w:rPr>
        <w:t xml:space="preserve"> </w:t>
      </w:r>
      <w:r>
        <w:t>there</w:t>
      </w:r>
      <w:r>
        <w:rPr>
          <w:spacing w:val="-13"/>
        </w:rPr>
        <w:t xml:space="preserve"> </w:t>
      </w:r>
      <w:r>
        <w:t>are</w:t>
      </w:r>
      <w:r>
        <w:rPr>
          <w:spacing w:val="-13"/>
        </w:rPr>
        <w:t xml:space="preserve"> </w:t>
      </w:r>
      <w:r>
        <w:t>findings relating</w:t>
      </w:r>
      <w:r>
        <w:rPr>
          <w:spacing w:val="-6"/>
        </w:rPr>
        <w:t xml:space="preserve"> </w:t>
      </w:r>
      <w:r>
        <w:t>to</w:t>
      </w:r>
      <w:r>
        <w:rPr>
          <w:spacing w:val="-6"/>
        </w:rPr>
        <w:t xml:space="preserve"> </w:t>
      </w:r>
      <w:r>
        <w:t>funds</w:t>
      </w:r>
      <w:r>
        <w:rPr>
          <w:spacing w:val="-4"/>
        </w:rPr>
        <w:t xml:space="preserve"> </w:t>
      </w:r>
      <w:r>
        <w:t>from</w:t>
      </w:r>
      <w:r>
        <w:rPr>
          <w:spacing w:val="-4"/>
        </w:rPr>
        <w:t xml:space="preserve"> </w:t>
      </w:r>
      <w:r w:rsidR="0035504C">
        <w:t>Dartmouth,</w:t>
      </w:r>
      <w:r>
        <w:rPr>
          <w:spacing w:val="-6"/>
        </w:rPr>
        <w:t xml:space="preserve"> </w:t>
      </w:r>
      <w:r>
        <w:t>OSP</w:t>
      </w:r>
      <w:r>
        <w:rPr>
          <w:spacing w:val="-5"/>
        </w:rPr>
        <w:t xml:space="preserve"> </w:t>
      </w:r>
      <w:r>
        <w:t>will</w:t>
      </w:r>
      <w:r>
        <w:rPr>
          <w:spacing w:val="-6"/>
        </w:rPr>
        <w:t xml:space="preserve"> </w:t>
      </w:r>
      <w:r>
        <w:t>request</w:t>
      </w:r>
      <w:r>
        <w:rPr>
          <w:spacing w:val="-6"/>
        </w:rPr>
        <w:t xml:space="preserve"> </w:t>
      </w:r>
      <w:r>
        <w:t>more</w:t>
      </w:r>
      <w:r>
        <w:rPr>
          <w:spacing w:val="-4"/>
        </w:rPr>
        <w:t xml:space="preserve"> </w:t>
      </w:r>
      <w:r>
        <w:t>information,</w:t>
      </w:r>
      <w:r>
        <w:rPr>
          <w:spacing w:val="-6"/>
        </w:rPr>
        <w:t xml:space="preserve"> </w:t>
      </w:r>
      <w:r>
        <w:t>investigate</w:t>
      </w:r>
      <w:r>
        <w:rPr>
          <w:spacing w:val="-4"/>
        </w:rPr>
        <w:t xml:space="preserve"> </w:t>
      </w:r>
      <w:r>
        <w:t>the</w:t>
      </w:r>
      <w:r>
        <w:rPr>
          <w:spacing w:val="-5"/>
        </w:rPr>
        <w:t xml:space="preserve"> </w:t>
      </w:r>
      <w:r>
        <w:t>findings,</w:t>
      </w:r>
      <w:r>
        <w:rPr>
          <w:spacing w:val="-6"/>
        </w:rPr>
        <w:t xml:space="preserve"> </w:t>
      </w:r>
      <w:r>
        <w:t>follow</w:t>
      </w:r>
      <w:r>
        <w:rPr>
          <w:spacing w:val="-4"/>
        </w:rPr>
        <w:t xml:space="preserve"> </w:t>
      </w:r>
      <w:r>
        <w:t>up with the subrecipient to rectify the problem, and maintain information</w:t>
      </w:r>
      <w:r w:rsidR="006B1A88">
        <w:t xml:space="preserve"> on a spreadsheet</w:t>
      </w:r>
      <w:r>
        <w:t>. If there are no findings, notation is made on the</w:t>
      </w:r>
      <w:r>
        <w:rPr>
          <w:spacing w:val="-2"/>
        </w:rPr>
        <w:t xml:space="preserve"> </w:t>
      </w:r>
      <w:r>
        <w:t>spreadsheet.</w:t>
      </w:r>
    </w:p>
    <w:p w14:paraId="25BD2D5C" w14:textId="77777777" w:rsidR="00186A6D" w:rsidRDefault="00186A6D">
      <w:pPr>
        <w:pStyle w:val="BodyText"/>
      </w:pPr>
    </w:p>
    <w:p w14:paraId="6581E050" w14:textId="29FF197B" w:rsidR="00186A6D" w:rsidRDefault="00102858">
      <w:pPr>
        <w:pStyle w:val="BodyText"/>
        <w:ind w:left="660" w:right="715"/>
        <w:jc w:val="both"/>
      </w:pPr>
      <w:r>
        <w:t>Per Uniform Guidance §200.331(d)(3), OSP will issue a management decision letter to subrecipient(s) with audit findings pertaining to funds from the subaward issued by Dartmouth within six months of acceptance</w:t>
      </w:r>
      <w:r>
        <w:rPr>
          <w:spacing w:val="-15"/>
        </w:rPr>
        <w:t xml:space="preserve"> </w:t>
      </w:r>
      <w:r>
        <w:t>of</w:t>
      </w:r>
      <w:r>
        <w:rPr>
          <w:spacing w:val="-14"/>
        </w:rPr>
        <w:t xml:space="preserve"> </w:t>
      </w:r>
      <w:r>
        <w:t>the</w:t>
      </w:r>
      <w:r>
        <w:rPr>
          <w:spacing w:val="-14"/>
        </w:rPr>
        <w:t xml:space="preserve"> </w:t>
      </w:r>
      <w:r>
        <w:t>subrecipient</w:t>
      </w:r>
      <w:r>
        <w:rPr>
          <w:spacing w:val="-15"/>
        </w:rPr>
        <w:t xml:space="preserve"> </w:t>
      </w:r>
      <w:r>
        <w:t>audit</w:t>
      </w:r>
      <w:r>
        <w:rPr>
          <w:spacing w:val="-15"/>
        </w:rPr>
        <w:t xml:space="preserve"> </w:t>
      </w:r>
      <w:r>
        <w:t>report</w:t>
      </w:r>
      <w:r>
        <w:rPr>
          <w:spacing w:val="-14"/>
        </w:rPr>
        <w:t xml:space="preserve"> </w:t>
      </w:r>
      <w:r>
        <w:t>by</w:t>
      </w:r>
      <w:r>
        <w:rPr>
          <w:spacing w:val="-15"/>
        </w:rPr>
        <w:t xml:space="preserve"> </w:t>
      </w:r>
      <w:r>
        <w:t>the</w:t>
      </w:r>
      <w:r>
        <w:rPr>
          <w:spacing w:val="-15"/>
        </w:rPr>
        <w:t xml:space="preserve"> </w:t>
      </w:r>
      <w:r w:rsidR="007C6BD9">
        <w:t>Federal Audit Clearinghouse</w:t>
      </w:r>
      <w:r>
        <w:t>.</w:t>
      </w:r>
      <w:r>
        <w:rPr>
          <w:spacing w:val="32"/>
        </w:rPr>
        <w:t xml:space="preserve"> </w:t>
      </w:r>
      <w:r>
        <w:t>OSP</w:t>
      </w:r>
      <w:r>
        <w:rPr>
          <w:spacing w:val="-14"/>
        </w:rPr>
        <w:t xml:space="preserve"> </w:t>
      </w:r>
      <w:r>
        <w:t>will</w:t>
      </w:r>
      <w:r>
        <w:rPr>
          <w:spacing w:val="-15"/>
        </w:rPr>
        <w:t xml:space="preserve"> </w:t>
      </w:r>
      <w:r>
        <w:t>request</w:t>
      </w:r>
      <w:r>
        <w:rPr>
          <w:spacing w:val="-16"/>
        </w:rPr>
        <w:t xml:space="preserve"> </w:t>
      </w:r>
      <w:r>
        <w:t>additional</w:t>
      </w:r>
      <w:r>
        <w:rPr>
          <w:spacing w:val="-14"/>
        </w:rPr>
        <w:t xml:space="preserve"> </w:t>
      </w:r>
      <w:r>
        <w:t>information</w:t>
      </w:r>
      <w:r>
        <w:rPr>
          <w:spacing w:val="-15"/>
        </w:rPr>
        <w:t xml:space="preserve"> </w:t>
      </w:r>
      <w:r>
        <w:t>regarding corrective action specific to the finding(s). Corrective actions cited by the subrecipient are reviewed to ensure the subrecipient is compliant and determine if additional monitoring will be</w:t>
      </w:r>
      <w:r>
        <w:rPr>
          <w:spacing w:val="-9"/>
        </w:rPr>
        <w:t xml:space="preserve"> </w:t>
      </w:r>
      <w:r>
        <w:t>required.</w:t>
      </w:r>
    </w:p>
    <w:p w14:paraId="3475324C" w14:textId="77777777" w:rsidR="00E841EE" w:rsidRDefault="00E841EE">
      <w:pPr>
        <w:pStyle w:val="BodyText"/>
        <w:ind w:left="660" w:right="715"/>
        <w:jc w:val="both"/>
      </w:pPr>
    </w:p>
    <w:p w14:paraId="42873840" w14:textId="77777777" w:rsidR="00186A6D" w:rsidRDefault="00102858">
      <w:pPr>
        <w:pStyle w:val="BodyText"/>
        <w:ind w:left="659" w:right="716"/>
        <w:jc w:val="both"/>
      </w:pPr>
      <w:r>
        <w:t>When</w:t>
      </w:r>
      <w:r>
        <w:rPr>
          <w:spacing w:val="-4"/>
        </w:rPr>
        <w:t xml:space="preserve"> </w:t>
      </w:r>
      <w:r>
        <w:t>subrecipients</w:t>
      </w:r>
      <w:r>
        <w:rPr>
          <w:spacing w:val="-3"/>
        </w:rPr>
        <w:t xml:space="preserve"> </w:t>
      </w:r>
      <w:r>
        <w:t>are</w:t>
      </w:r>
      <w:r>
        <w:rPr>
          <w:spacing w:val="-5"/>
        </w:rPr>
        <w:t xml:space="preserve"> </w:t>
      </w:r>
      <w:r>
        <w:t>not</w:t>
      </w:r>
      <w:r>
        <w:rPr>
          <w:spacing w:val="-3"/>
        </w:rPr>
        <w:t xml:space="preserve"> </w:t>
      </w:r>
      <w:r>
        <w:t>subject</w:t>
      </w:r>
      <w:r>
        <w:rPr>
          <w:spacing w:val="-4"/>
        </w:rPr>
        <w:t xml:space="preserve"> </w:t>
      </w:r>
      <w:r>
        <w:t>to</w:t>
      </w:r>
      <w:r>
        <w:rPr>
          <w:spacing w:val="-3"/>
        </w:rPr>
        <w:t xml:space="preserve"> </w:t>
      </w:r>
      <w:r>
        <w:t>Single</w:t>
      </w:r>
      <w:r>
        <w:rPr>
          <w:spacing w:val="-3"/>
        </w:rPr>
        <w:t xml:space="preserve"> </w:t>
      </w:r>
      <w:r>
        <w:t>Audit</w:t>
      </w:r>
      <w:r>
        <w:rPr>
          <w:spacing w:val="-4"/>
        </w:rPr>
        <w:t xml:space="preserve"> </w:t>
      </w:r>
      <w:r>
        <w:t>(including</w:t>
      </w:r>
      <w:r>
        <w:rPr>
          <w:spacing w:val="-5"/>
        </w:rPr>
        <w:t xml:space="preserve"> </w:t>
      </w:r>
      <w:r>
        <w:t>foreign</w:t>
      </w:r>
      <w:r>
        <w:rPr>
          <w:spacing w:val="-3"/>
        </w:rPr>
        <w:t xml:space="preserve"> </w:t>
      </w:r>
      <w:r>
        <w:t>and</w:t>
      </w:r>
      <w:r>
        <w:rPr>
          <w:spacing w:val="-3"/>
        </w:rPr>
        <w:t xml:space="preserve"> </w:t>
      </w:r>
      <w:r>
        <w:t>for-profit</w:t>
      </w:r>
      <w:r>
        <w:rPr>
          <w:spacing w:val="-5"/>
        </w:rPr>
        <w:t xml:space="preserve"> </w:t>
      </w:r>
      <w:r>
        <w:t>entities),</w:t>
      </w:r>
      <w:r>
        <w:rPr>
          <w:spacing w:val="-4"/>
        </w:rPr>
        <w:t xml:space="preserve"> </w:t>
      </w:r>
      <w:r>
        <w:t>the</w:t>
      </w:r>
      <w:r>
        <w:rPr>
          <w:spacing w:val="-5"/>
        </w:rPr>
        <w:t xml:space="preserve"> </w:t>
      </w:r>
      <w:r>
        <w:t>College establishes its own requirements, as necessary, to ensure compliance. OSP requests a certification statement to confirm there were no findings with funds passed through to the entity from</w:t>
      </w:r>
      <w:r>
        <w:rPr>
          <w:spacing w:val="-21"/>
        </w:rPr>
        <w:t xml:space="preserve"> </w:t>
      </w:r>
      <w:r>
        <w:t>Dartmouth.</w:t>
      </w:r>
    </w:p>
    <w:p w14:paraId="5885CB43" w14:textId="77777777" w:rsidR="00186A6D" w:rsidRDefault="00186A6D">
      <w:pPr>
        <w:pStyle w:val="BodyText"/>
        <w:spacing w:before="5"/>
      </w:pPr>
    </w:p>
    <w:p w14:paraId="1FD3A547" w14:textId="77777777" w:rsidR="00186A6D" w:rsidRDefault="00102858">
      <w:pPr>
        <w:pStyle w:val="BodyText"/>
        <w:spacing w:line="259" w:lineRule="auto"/>
        <w:ind w:left="659" w:right="749"/>
      </w:pPr>
      <w:r>
        <w:t>At award closeout activities related to ensuring that the work was performed and properly billed are finalized. At the end of the award, the DGM and PI are responsible for ensuring that all documentation related to project performance and financial obligations are received. Subrecipient monitoring activities that should be performed at award closeout include:</w:t>
      </w:r>
    </w:p>
    <w:p w14:paraId="157869C4" w14:textId="77777777" w:rsidR="00186A6D" w:rsidRDefault="00186A6D">
      <w:pPr>
        <w:pStyle w:val="BodyText"/>
        <w:spacing w:before="2"/>
      </w:pPr>
    </w:p>
    <w:p w14:paraId="477E36EE" w14:textId="77777777" w:rsidR="00186A6D" w:rsidRDefault="00102858">
      <w:pPr>
        <w:pStyle w:val="ListParagraph"/>
        <w:numPr>
          <w:ilvl w:val="0"/>
          <w:numId w:val="6"/>
        </w:numPr>
        <w:tabs>
          <w:tab w:val="left" w:pos="2100"/>
        </w:tabs>
        <w:spacing w:line="286" w:lineRule="exact"/>
        <w:ind w:hanging="361"/>
        <w:rPr>
          <w:sz w:val="24"/>
        </w:rPr>
      </w:pPr>
      <w:r>
        <w:rPr>
          <w:sz w:val="24"/>
        </w:rPr>
        <w:t>Verify that the final invoice is received and marked</w:t>
      </w:r>
      <w:r>
        <w:rPr>
          <w:spacing w:val="-8"/>
          <w:sz w:val="24"/>
        </w:rPr>
        <w:t xml:space="preserve"> </w:t>
      </w:r>
      <w:r>
        <w:rPr>
          <w:sz w:val="24"/>
        </w:rPr>
        <w:t>“final”.</w:t>
      </w:r>
    </w:p>
    <w:p w14:paraId="491B9796" w14:textId="77777777" w:rsidR="00186A6D" w:rsidRDefault="00186A6D">
      <w:pPr>
        <w:pStyle w:val="BodyText"/>
        <w:spacing w:before="9"/>
      </w:pPr>
    </w:p>
    <w:p w14:paraId="42931FF9" w14:textId="77777777" w:rsidR="00186A6D" w:rsidRDefault="00102858">
      <w:pPr>
        <w:pStyle w:val="Heading1"/>
        <w:jc w:val="both"/>
      </w:pPr>
      <w:r>
        <w:t>References &amp; Matrix Resources</w:t>
      </w:r>
    </w:p>
    <w:p w14:paraId="213E5C11" w14:textId="77777777" w:rsidR="00186A6D" w:rsidRDefault="00186A6D">
      <w:pPr>
        <w:pStyle w:val="BodyText"/>
        <w:spacing w:before="3"/>
        <w:rPr>
          <w:b/>
        </w:rPr>
      </w:pPr>
    </w:p>
    <w:p w14:paraId="7AFA56B1" w14:textId="417579CC" w:rsidR="00186A6D" w:rsidRDefault="00102858" w:rsidP="008E4360">
      <w:pPr>
        <w:pStyle w:val="BodyText"/>
        <w:spacing w:before="1"/>
        <w:ind w:left="660" w:right="822"/>
        <w:sectPr w:rsidR="00186A6D" w:rsidSect="00B608B8">
          <w:pgSz w:w="12240" w:h="15840"/>
          <w:pgMar w:top="1280" w:right="360" w:bottom="280" w:left="420" w:header="720" w:footer="720" w:gutter="0"/>
          <w:cols w:space="720"/>
        </w:sectPr>
      </w:pPr>
      <w:r>
        <w:t xml:space="preserve">The next few pages of this document are various resources that were listed throughout the policy and can be used to help understand roles, responsibilities and steps needed to be taken to ensure that the Subrecipient policy is consistently being followed. </w:t>
      </w:r>
      <w:r>
        <w:rPr>
          <w:b/>
          <w:i/>
          <w:u w:val="thick"/>
        </w:rPr>
        <w:t>Always</w:t>
      </w:r>
      <w:r>
        <w:rPr>
          <w:b/>
          <w:i/>
        </w:rPr>
        <w:t xml:space="preserve"> </w:t>
      </w:r>
      <w:r>
        <w:t>consult with OSP on any matters that need further clarification and items of non-compliance.</w:t>
      </w:r>
    </w:p>
    <w:p w14:paraId="70DCAF85" w14:textId="77777777" w:rsidR="00186A6D" w:rsidRDefault="00186A6D">
      <w:pPr>
        <w:pStyle w:val="BodyText"/>
        <w:spacing w:before="2"/>
        <w:rPr>
          <w:sz w:val="22"/>
        </w:rPr>
      </w:pPr>
    </w:p>
    <w:p w14:paraId="5D467ED2" w14:textId="77777777" w:rsidR="00186A6D" w:rsidRDefault="00102858">
      <w:pPr>
        <w:spacing w:before="80"/>
        <w:ind w:left="660"/>
        <w:rPr>
          <w:b/>
          <w:sz w:val="48"/>
        </w:rPr>
      </w:pPr>
      <w:r>
        <w:rPr>
          <w:b/>
          <w:sz w:val="48"/>
        </w:rPr>
        <w:t>Subrecipient vs. Contractor Guidance</w:t>
      </w:r>
    </w:p>
    <w:p w14:paraId="747C21B7" w14:textId="77777777" w:rsidR="00186A6D" w:rsidRDefault="00102858">
      <w:pPr>
        <w:pStyle w:val="BodyText"/>
        <w:spacing w:before="324"/>
        <w:ind w:left="660" w:right="909"/>
      </w:pPr>
      <w:r>
        <w:t>Under the OMB Uniform Administrative Requirements, Cost Principles and Audit Requirements for Federal Awards, which went into effect on 12/16/2014, the term “vendor” was replaced with “contractor.” The terms vendor and contractor substantially have the same meaning and may be used interchangeably in other guidance. For consistency purposes, when Dartmouth provides funds from a federal award to a non-federal entity, the non-federal entity receiving these funds is classified as a subrecipient or a contractor based on the nature of the agreement and the criteria in 2 CFR §200.330; 2 CFR 200.92 Contractor and 200.92 Subaward.</w:t>
      </w:r>
    </w:p>
    <w:p w14:paraId="59266B1B" w14:textId="77777777" w:rsidR="00186A6D" w:rsidRDefault="00186A6D">
      <w:pPr>
        <w:pStyle w:val="BodyText"/>
        <w:spacing w:before="4"/>
      </w:pPr>
    </w:p>
    <w:p w14:paraId="31E7CDF1" w14:textId="77777777" w:rsidR="00186A6D" w:rsidRDefault="00102858">
      <w:pPr>
        <w:pStyle w:val="Heading2"/>
      </w:pPr>
      <w:r>
        <w:t>Reason for this Guidance</w:t>
      </w:r>
    </w:p>
    <w:p w14:paraId="24D455F1" w14:textId="77777777" w:rsidR="00186A6D" w:rsidRDefault="00186A6D">
      <w:pPr>
        <w:pStyle w:val="BodyText"/>
        <w:spacing w:before="5"/>
        <w:rPr>
          <w:b/>
        </w:rPr>
      </w:pPr>
    </w:p>
    <w:p w14:paraId="00F1CBA8" w14:textId="77777777" w:rsidR="00186A6D" w:rsidRDefault="00102858">
      <w:pPr>
        <w:pStyle w:val="BodyText"/>
        <w:ind w:left="660" w:right="729"/>
      </w:pPr>
      <w:r>
        <w:t>Before entering into a relationship with another entity under a sponsored award in which the other entity will provide goods or services or substantive, programmatic work to Dartmouth as the prime recipient of funding, a determination must be made as to the nature of the legal relationship of Dartmouth and other entity, which in turn will determine the type of legal agreement required to document the</w:t>
      </w:r>
    </w:p>
    <w:p w14:paraId="571E9BFC" w14:textId="44E81F49" w:rsidR="00186A6D" w:rsidRDefault="00102858">
      <w:pPr>
        <w:pStyle w:val="BodyText"/>
        <w:ind w:left="660" w:right="1029"/>
      </w:pPr>
      <w:r>
        <w:t xml:space="preserve">relationship. This is a significant </w:t>
      </w:r>
      <w:r w:rsidR="003C7B4F">
        <w:t>decision that</w:t>
      </w:r>
      <w:r>
        <w:t xml:space="preserve"> determines the allocation of responsibilities and influences the appropriate application of indirect cost rates. In the case of a subaward, it is incumbent upon the prime recipient (Dartmouth) to ensure that subrecipients conduct their portions of research projects in compliance with all applicable terms and conditions and that project costs incurred by subrecipients are reasonable and allowable. Agreements with contractors for the purchase of services,</w:t>
      </w:r>
    </w:p>
    <w:p w14:paraId="4C52F5FA" w14:textId="7138B4D1" w:rsidR="00186A6D" w:rsidRDefault="008830F6">
      <w:pPr>
        <w:pStyle w:val="BodyText"/>
        <w:ind w:left="660" w:right="1015"/>
      </w:pPr>
      <w:proofErr w:type="gramStart"/>
      <w:r>
        <w:t>h</w:t>
      </w:r>
      <w:r w:rsidR="003C7B4F">
        <w:t>owever</w:t>
      </w:r>
      <w:proofErr w:type="gramEnd"/>
      <w:r w:rsidR="00102858">
        <w:t xml:space="preserve">, </w:t>
      </w:r>
      <w:proofErr w:type="gramStart"/>
      <w:r w:rsidR="00102858">
        <w:t>typically</w:t>
      </w:r>
      <w:proofErr w:type="gramEnd"/>
      <w:r w:rsidR="00102858">
        <w:t xml:space="preserve"> do not bind vendors to the full set of sponsor terms and conditions, and are subject to competitive bidding procurement practices, to assure that funds paid to vendors do not exceed fair market value.</w:t>
      </w:r>
    </w:p>
    <w:p w14:paraId="25B35E8D" w14:textId="77777777" w:rsidR="00186A6D" w:rsidRDefault="00186A6D">
      <w:pPr>
        <w:pStyle w:val="BodyText"/>
        <w:spacing w:before="3"/>
      </w:pPr>
    </w:p>
    <w:p w14:paraId="6D3EFBD2" w14:textId="77777777" w:rsidR="00186A6D" w:rsidRDefault="00102858">
      <w:pPr>
        <w:pStyle w:val="Heading2"/>
      </w:pPr>
      <w:r>
        <w:t>Context for this Guidance</w:t>
      </w:r>
    </w:p>
    <w:p w14:paraId="244F94C3" w14:textId="77777777" w:rsidR="00186A6D" w:rsidRDefault="00186A6D">
      <w:pPr>
        <w:pStyle w:val="BodyText"/>
        <w:spacing w:before="5"/>
        <w:rPr>
          <w:b/>
        </w:rPr>
      </w:pPr>
    </w:p>
    <w:p w14:paraId="1C0ABEDB" w14:textId="77777777" w:rsidR="00186A6D" w:rsidRDefault="00102858">
      <w:pPr>
        <w:pStyle w:val="BodyText"/>
        <w:ind w:left="659" w:right="752"/>
      </w:pPr>
      <w:r>
        <w:t>Most</w:t>
      </w:r>
      <w:r>
        <w:rPr>
          <w:spacing w:val="-3"/>
        </w:rPr>
        <w:t xml:space="preserve"> </w:t>
      </w:r>
      <w:r>
        <w:t>of</w:t>
      </w:r>
      <w:r>
        <w:rPr>
          <w:spacing w:val="-3"/>
        </w:rPr>
        <w:t xml:space="preserve"> </w:t>
      </w:r>
      <w:r>
        <w:t>the</w:t>
      </w:r>
      <w:r>
        <w:rPr>
          <w:spacing w:val="-2"/>
        </w:rPr>
        <w:t xml:space="preserve"> </w:t>
      </w:r>
      <w:r>
        <w:t>work</w:t>
      </w:r>
      <w:r>
        <w:rPr>
          <w:spacing w:val="-3"/>
        </w:rPr>
        <w:t xml:space="preserve"> </w:t>
      </w:r>
      <w:r>
        <w:t>on</w:t>
      </w:r>
      <w:r>
        <w:rPr>
          <w:spacing w:val="-3"/>
        </w:rPr>
        <w:t xml:space="preserve"> </w:t>
      </w:r>
      <w:r>
        <w:t>sponsored</w:t>
      </w:r>
      <w:r>
        <w:rPr>
          <w:spacing w:val="-3"/>
        </w:rPr>
        <w:t xml:space="preserve"> </w:t>
      </w:r>
      <w:r>
        <w:t>awards</w:t>
      </w:r>
      <w:r>
        <w:rPr>
          <w:spacing w:val="-2"/>
        </w:rPr>
        <w:t xml:space="preserve"> </w:t>
      </w:r>
      <w:r>
        <w:t>at</w:t>
      </w:r>
      <w:r>
        <w:rPr>
          <w:spacing w:val="-2"/>
        </w:rPr>
        <w:t xml:space="preserve"> </w:t>
      </w:r>
      <w:r>
        <w:t>Dartmouth</w:t>
      </w:r>
      <w:r>
        <w:rPr>
          <w:spacing w:val="-2"/>
        </w:rPr>
        <w:t xml:space="preserve"> </w:t>
      </w:r>
      <w:r>
        <w:t>is</w:t>
      </w:r>
      <w:r>
        <w:rPr>
          <w:spacing w:val="-2"/>
        </w:rPr>
        <w:t xml:space="preserve"> </w:t>
      </w:r>
      <w:r>
        <w:t>conducted</w:t>
      </w:r>
      <w:r>
        <w:rPr>
          <w:spacing w:val="-4"/>
        </w:rPr>
        <w:t xml:space="preserve"> </w:t>
      </w:r>
      <w:r>
        <w:t>by</w:t>
      </w:r>
      <w:r>
        <w:rPr>
          <w:spacing w:val="-2"/>
        </w:rPr>
        <w:t xml:space="preserve"> </w:t>
      </w:r>
      <w:r>
        <w:t>faculty</w:t>
      </w:r>
      <w:r>
        <w:rPr>
          <w:spacing w:val="-3"/>
        </w:rPr>
        <w:t xml:space="preserve"> </w:t>
      </w:r>
      <w:r>
        <w:t>and</w:t>
      </w:r>
      <w:r>
        <w:rPr>
          <w:spacing w:val="-3"/>
        </w:rPr>
        <w:t xml:space="preserve"> </w:t>
      </w:r>
      <w:r>
        <w:t>staff</w:t>
      </w:r>
      <w:r>
        <w:rPr>
          <w:spacing w:val="-3"/>
        </w:rPr>
        <w:t xml:space="preserve"> </w:t>
      </w:r>
      <w:r>
        <w:t>on</w:t>
      </w:r>
      <w:r>
        <w:rPr>
          <w:spacing w:val="-3"/>
        </w:rPr>
        <w:t xml:space="preserve"> </w:t>
      </w:r>
      <w:r>
        <w:t>the</w:t>
      </w:r>
      <w:r>
        <w:rPr>
          <w:spacing w:val="-3"/>
        </w:rPr>
        <w:t xml:space="preserve"> </w:t>
      </w:r>
      <w:r>
        <w:t>premises</w:t>
      </w:r>
      <w:r>
        <w:rPr>
          <w:spacing w:val="-3"/>
        </w:rPr>
        <w:t xml:space="preserve"> </w:t>
      </w:r>
      <w:r>
        <w:t>of the College. However, it is sometimes determined that a portion of the research or project must be completed by an individual consultant or outside entity. In these cases, a legal agreement outlining the relationship between the parties and the College is required and may take the form of either a subaward or an agreement with a contractor for purchase of services. In addition, if specified in the award terms and conditions, sponsor approval may be required prior to executing a subaward; sponsor pre-approval is rarely, if ever, required for Dartmouth to enter into a contractor agreement for purchase</w:t>
      </w:r>
      <w:r>
        <w:rPr>
          <w:spacing w:val="-11"/>
        </w:rPr>
        <w:t xml:space="preserve"> </w:t>
      </w:r>
      <w:r>
        <w:t>of</w:t>
      </w:r>
    </w:p>
    <w:p w14:paraId="63488C02" w14:textId="1BF0F7A9" w:rsidR="00186A6D" w:rsidRDefault="00102858">
      <w:pPr>
        <w:pStyle w:val="BodyText"/>
        <w:ind w:left="659" w:right="749"/>
      </w:pPr>
      <w:r>
        <w:t xml:space="preserve">services. Both forms of agreement should have a clear purpose and cost. In either </w:t>
      </w:r>
      <w:r w:rsidR="000970D6">
        <w:t>case,</w:t>
      </w:r>
      <w:r>
        <w:t xml:space="preserve"> the agreed-upon cost is not relevant in determining whether the relationship is that of subrecipient or vendor.</w:t>
      </w:r>
    </w:p>
    <w:p w14:paraId="71300842" w14:textId="77777777" w:rsidR="00186A6D" w:rsidRDefault="00186A6D">
      <w:pPr>
        <w:pStyle w:val="BodyText"/>
        <w:spacing w:before="3"/>
      </w:pPr>
    </w:p>
    <w:p w14:paraId="5AB9BC84" w14:textId="77777777" w:rsidR="00186A6D" w:rsidRDefault="00102858">
      <w:pPr>
        <w:pStyle w:val="Heading2"/>
      </w:pPr>
      <w:r>
        <w:t>CHARACTERISTICS</w:t>
      </w:r>
    </w:p>
    <w:p w14:paraId="22820D90" w14:textId="77777777" w:rsidR="00186A6D" w:rsidRDefault="00186A6D">
      <w:pPr>
        <w:pStyle w:val="BodyText"/>
        <w:spacing w:before="4"/>
        <w:rPr>
          <w:b/>
        </w:rPr>
      </w:pPr>
    </w:p>
    <w:p w14:paraId="724F1F95" w14:textId="77777777" w:rsidR="00186A6D" w:rsidRDefault="00102858">
      <w:pPr>
        <w:pStyle w:val="BodyText"/>
        <w:ind w:left="660" w:right="1062"/>
      </w:pPr>
      <w:r>
        <w:t>Not all characteristics listed will be present in every case. According to the Uniform Guidance, judgment should be used in each individual case in determining whether an entity is a subrecipient or a vendor. At Dartmouth, these same definitions are also applicable to non-Federal awards.</w:t>
      </w:r>
    </w:p>
    <w:p w14:paraId="607B81E6" w14:textId="42DB2EF0" w:rsidR="00186A6D" w:rsidRDefault="00186A6D">
      <w:pPr>
        <w:pStyle w:val="BodyText"/>
        <w:spacing w:before="4"/>
      </w:pPr>
    </w:p>
    <w:p w14:paraId="6DA4774A" w14:textId="47512DDE" w:rsidR="00C53E5A" w:rsidRDefault="00C53E5A">
      <w:pPr>
        <w:pStyle w:val="BodyText"/>
        <w:spacing w:before="4"/>
      </w:pPr>
    </w:p>
    <w:p w14:paraId="10596C67" w14:textId="51A05B39" w:rsidR="00727A86" w:rsidRDefault="00727A86">
      <w:pPr>
        <w:pStyle w:val="BodyText"/>
        <w:spacing w:before="4"/>
      </w:pPr>
    </w:p>
    <w:p w14:paraId="0FD86F34" w14:textId="77777777" w:rsidR="00727A86" w:rsidRDefault="00727A86">
      <w:pPr>
        <w:pStyle w:val="BodyText"/>
        <w:spacing w:before="4"/>
      </w:pPr>
    </w:p>
    <w:p w14:paraId="345BB2C1" w14:textId="77777777" w:rsidR="00186A6D" w:rsidRDefault="00186A6D">
      <w:pPr>
        <w:sectPr w:rsidR="00186A6D" w:rsidSect="00B608B8">
          <w:pgSz w:w="12240" w:h="15840"/>
          <w:pgMar w:top="1500" w:right="360" w:bottom="280" w:left="420" w:header="720" w:footer="720" w:gutter="0"/>
          <w:cols w:space="720"/>
        </w:sectPr>
      </w:pPr>
    </w:p>
    <w:p w14:paraId="59CC7F58" w14:textId="50BA74DF" w:rsidR="00727A86" w:rsidRDefault="00727A86" w:rsidP="00727A86">
      <w:pPr>
        <w:pStyle w:val="Heading2"/>
        <w:rPr>
          <w:u w:val="thick"/>
        </w:rPr>
      </w:pPr>
      <w:r>
        <w:rPr>
          <w:u w:val="thick"/>
        </w:rPr>
        <w:lastRenderedPageBreak/>
        <w:t>Subrecipient Agreement</w:t>
      </w:r>
    </w:p>
    <w:p w14:paraId="1C226628" w14:textId="77777777" w:rsidR="00B61EF8" w:rsidRDefault="00B61EF8" w:rsidP="00727A86">
      <w:pPr>
        <w:pStyle w:val="Heading2"/>
      </w:pPr>
    </w:p>
    <w:p w14:paraId="47D9C2C3" w14:textId="3ED7DC9D" w:rsidR="00186A6D" w:rsidRDefault="00102858" w:rsidP="008830F6">
      <w:pPr>
        <w:pStyle w:val="BodyText"/>
        <w:spacing w:before="60"/>
        <w:ind w:left="660" w:right="802"/>
      </w:pPr>
      <w:r>
        <w:t>Subawards should have a detailed scope of work and a budget that specifies salary, fringe, supplies, and other direct costs, as well as appropriate F&amp;A costs consistent with the subrecipient’s indirect cost</w:t>
      </w:r>
      <w:r w:rsidR="008830F6">
        <w:t xml:space="preserve"> </w:t>
      </w:r>
      <w:r>
        <w:t>rate. Terms and conditions from a prime award are typically imposed on the subrecipient to the same degree that they are imposed on Dartmouth as the prime recipient.</w:t>
      </w:r>
    </w:p>
    <w:p w14:paraId="081192D4" w14:textId="77777777" w:rsidR="00186A6D" w:rsidRDefault="00186A6D">
      <w:pPr>
        <w:pStyle w:val="BodyText"/>
        <w:spacing w:before="4"/>
      </w:pPr>
    </w:p>
    <w:p w14:paraId="253A7648" w14:textId="77777777" w:rsidR="00186A6D" w:rsidRDefault="00102858">
      <w:pPr>
        <w:pStyle w:val="ListParagraph"/>
        <w:numPr>
          <w:ilvl w:val="0"/>
          <w:numId w:val="7"/>
        </w:numPr>
        <w:tabs>
          <w:tab w:val="left" w:pos="1379"/>
          <w:tab w:val="left" w:pos="1380"/>
        </w:tabs>
        <w:ind w:left="1379" w:right="966"/>
        <w:rPr>
          <w:rFonts w:ascii="Symbol" w:hAnsi="Symbol"/>
          <w:sz w:val="20"/>
        </w:rPr>
      </w:pPr>
      <w:r>
        <w:rPr>
          <w:sz w:val="24"/>
        </w:rPr>
        <w:t>Substantive, programmatic work or an important or significant portion of the research program or project is being undertaken by the other</w:t>
      </w:r>
      <w:r>
        <w:rPr>
          <w:spacing w:val="-3"/>
          <w:sz w:val="24"/>
        </w:rPr>
        <w:t xml:space="preserve"> </w:t>
      </w:r>
      <w:r>
        <w:rPr>
          <w:sz w:val="24"/>
        </w:rPr>
        <w:t>entity.</w:t>
      </w:r>
    </w:p>
    <w:p w14:paraId="4ED86286" w14:textId="77777777" w:rsidR="00186A6D" w:rsidRDefault="00102858">
      <w:pPr>
        <w:pStyle w:val="ListParagraph"/>
        <w:numPr>
          <w:ilvl w:val="0"/>
          <w:numId w:val="7"/>
        </w:numPr>
        <w:tabs>
          <w:tab w:val="left" w:pos="1379"/>
          <w:tab w:val="left" w:pos="1380"/>
        </w:tabs>
        <w:rPr>
          <w:rFonts w:ascii="Symbol" w:hAnsi="Symbol"/>
          <w:sz w:val="20"/>
        </w:rPr>
      </w:pPr>
      <w:r>
        <w:rPr>
          <w:sz w:val="24"/>
        </w:rPr>
        <w:t>The research program or project is within the research objectives of the</w:t>
      </w:r>
      <w:r>
        <w:rPr>
          <w:spacing w:val="-9"/>
          <w:sz w:val="24"/>
        </w:rPr>
        <w:t xml:space="preserve"> </w:t>
      </w:r>
      <w:r>
        <w:rPr>
          <w:sz w:val="24"/>
        </w:rPr>
        <w:t>entity.</w:t>
      </w:r>
    </w:p>
    <w:p w14:paraId="5E489BA0" w14:textId="77777777" w:rsidR="00186A6D" w:rsidRDefault="00102858">
      <w:pPr>
        <w:pStyle w:val="ListParagraph"/>
        <w:numPr>
          <w:ilvl w:val="0"/>
          <w:numId w:val="7"/>
        </w:numPr>
        <w:tabs>
          <w:tab w:val="left" w:pos="1379"/>
          <w:tab w:val="left" w:pos="1380"/>
        </w:tabs>
        <w:rPr>
          <w:rFonts w:ascii="Symbol" w:hAnsi="Symbol"/>
          <w:sz w:val="20"/>
        </w:rPr>
      </w:pPr>
      <w:r>
        <w:rPr>
          <w:sz w:val="24"/>
        </w:rPr>
        <w:t>The entity participates in a creative way in designing and/or conducting the</w:t>
      </w:r>
      <w:r>
        <w:rPr>
          <w:spacing w:val="-20"/>
          <w:sz w:val="24"/>
        </w:rPr>
        <w:t xml:space="preserve"> </w:t>
      </w:r>
      <w:r>
        <w:rPr>
          <w:sz w:val="24"/>
        </w:rPr>
        <w:t>research.</w:t>
      </w:r>
    </w:p>
    <w:p w14:paraId="22872703" w14:textId="77777777" w:rsidR="00186A6D" w:rsidRDefault="00102858">
      <w:pPr>
        <w:pStyle w:val="ListParagraph"/>
        <w:numPr>
          <w:ilvl w:val="0"/>
          <w:numId w:val="7"/>
        </w:numPr>
        <w:tabs>
          <w:tab w:val="left" w:pos="1379"/>
          <w:tab w:val="left" w:pos="1380"/>
        </w:tabs>
        <w:ind w:left="1379" w:right="1105"/>
        <w:rPr>
          <w:rFonts w:ascii="Symbol" w:hAnsi="Symbol"/>
          <w:sz w:val="20"/>
        </w:rPr>
      </w:pPr>
      <w:r>
        <w:rPr>
          <w:sz w:val="24"/>
        </w:rPr>
        <w:t>The entity retains some element of programmatic control and discretion over how the work is carried</w:t>
      </w:r>
      <w:r>
        <w:rPr>
          <w:spacing w:val="-2"/>
          <w:sz w:val="24"/>
        </w:rPr>
        <w:t xml:space="preserve"> </w:t>
      </w:r>
      <w:r>
        <w:rPr>
          <w:sz w:val="24"/>
        </w:rPr>
        <w:t>out.</w:t>
      </w:r>
    </w:p>
    <w:p w14:paraId="35F0686B" w14:textId="77777777" w:rsidR="00186A6D" w:rsidRDefault="00102858">
      <w:pPr>
        <w:pStyle w:val="ListParagraph"/>
        <w:numPr>
          <w:ilvl w:val="0"/>
          <w:numId w:val="7"/>
        </w:numPr>
        <w:tabs>
          <w:tab w:val="left" w:pos="1379"/>
          <w:tab w:val="left" w:pos="1380"/>
        </w:tabs>
        <w:rPr>
          <w:rFonts w:ascii="Symbol" w:hAnsi="Symbol"/>
          <w:sz w:val="20"/>
        </w:rPr>
      </w:pPr>
      <w:r>
        <w:rPr>
          <w:sz w:val="24"/>
        </w:rPr>
        <w:t>The entity commits to a good faith effort to complete the design or conduct of the</w:t>
      </w:r>
      <w:r>
        <w:rPr>
          <w:spacing w:val="-13"/>
          <w:sz w:val="24"/>
        </w:rPr>
        <w:t xml:space="preserve"> </w:t>
      </w:r>
      <w:r>
        <w:rPr>
          <w:sz w:val="24"/>
        </w:rPr>
        <w:t>research.</w:t>
      </w:r>
    </w:p>
    <w:p w14:paraId="62E2B1E7" w14:textId="77777777" w:rsidR="00186A6D" w:rsidRDefault="00102858">
      <w:pPr>
        <w:pStyle w:val="ListParagraph"/>
        <w:numPr>
          <w:ilvl w:val="0"/>
          <w:numId w:val="7"/>
        </w:numPr>
        <w:tabs>
          <w:tab w:val="left" w:pos="1379"/>
          <w:tab w:val="left" w:pos="1380"/>
        </w:tabs>
        <w:rPr>
          <w:rFonts w:ascii="Symbol" w:hAnsi="Symbol"/>
          <w:sz w:val="20"/>
        </w:rPr>
      </w:pPr>
      <w:r>
        <w:rPr>
          <w:sz w:val="24"/>
        </w:rPr>
        <w:t>The entity makes independent decisions regarding how to implement the requested</w:t>
      </w:r>
      <w:r>
        <w:rPr>
          <w:spacing w:val="-3"/>
          <w:sz w:val="24"/>
        </w:rPr>
        <w:t xml:space="preserve"> </w:t>
      </w:r>
      <w:r>
        <w:rPr>
          <w:sz w:val="24"/>
        </w:rPr>
        <w:t>activities.</w:t>
      </w:r>
    </w:p>
    <w:p w14:paraId="2DCFCD60" w14:textId="77777777" w:rsidR="00186A6D" w:rsidRDefault="00102858">
      <w:pPr>
        <w:pStyle w:val="ListParagraph"/>
        <w:numPr>
          <w:ilvl w:val="0"/>
          <w:numId w:val="7"/>
        </w:numPr>
        <w:tabs>
          <w:tab w:val="left" w:pos="1379"/>
          <w:tab w:val="left" w:pos="1380"/>
        </w:tabs>
        <w:rPr>
          <w:rFonts w:ascii="Symbol" w:hAnsi="Symbol"/>
          <w:sz w:val="20"/>
        </w:rPr>
      </w:pPr>
      <w:r>
        <w:rPr>
          <w:sz w:val="24"/>
        </w:rPr>
        <w:t>A principal investigator has been identified at the entity and functions as a</w:t>
      </w:r>
      <w:r>
        <w:rPr>
          <w:spacing w:val="-10"/>
          <w:sz w:val="24"/>
        </w:rPr>
        <w:t xml:space="preserve"> </w:t>
      </w:r>
      <w:r>
        <w:rPr>
          <w:sz w:val="24"/>
        </w:rPr>
        <w:t>“Co-Investigator”.</w:t>
      </w:r>
    </w:p>
    <w:p w14:paraId="1806A947" w14:textId="77777777" w:rsidR="00186A6D" w:rsidRDefault="00102858">
      <w:pPr>
        <w:pStyle w:val="ListParagraph"/>
        <w:numPr>
          <w:ilvl w:val="0"/>
          <w:numId w:val="7"/>
        </w:numPr>
        <w:tabs>
          <w:tab w:val="left" w:pos="1379"/>
          <w:tab w:val="left" w:pos="1380"/>
        </w:tabs>
        <w:ind w:left="1379" w:right="720"/>
        <w:rPr>
          <w:rFonts w:ascii="Symbol" w:hAnsi="Symbol"/>
          <w:sz w:val="20"/>
        </w:rPr>
      </w:pPr>
      <w:r>
        <w:rPr>
          <w:sz w:val="24"/>
        </w:rPr>
        <w:t xml:space="preserve">There is the expectation that the entity will retain ownership rights in potentially patentable or copyrightable technology or products that it produces </w:t>
      </w:r>
      <w:proofErr w:type="gramStart"/>
      <w:r>
        <w:rPr>
          <w:sz w:val="24"/>
        </w:rPr>
        <w:t>in the course of</w:t>
      </w:r>
      <w:proofErr w:type="gramEnd"/>
      <w:r>
        <w:rPr>
          <w:sz w:val="24"/>
        </w:rPr>
        <w:t xml:space="preserve"> fulfilling its scope of</w:t>
      </w:r>
      <w:r>
        <w:rPr>
          <w:spacing w:val="-30"/>
          <w:sz w:val="24"/>
        </w:rPr>
        <w:t xml:space="preserve"> </w:t>
      </w:r>
      <w:r>
        <w:rPr>
          <w:sz w:val="24"/>
        </w:rPr>
        <w:t>work.</w:t>
      </w:r>
    </w:p>
    <w:p w14:paraId="5298D49F" w14:textId="77777777" w:rsidR="00186A6D" w:rsidRDefault="00102858">
      <w:pPr>
        <w:pStyle w:val="ListParagraph"/>
        <w:numPr>
          <w:ilvl w:val="0"/>
          <w:numId w:val="7"/>
        </w:numPr>
        <w:tabs>
          <w:tab w:val="left" w:pos="1379"/>
          <w:tab w:val="left" w:pos="1380"/>
        </w:tabs>
        <w:rPr>
          <w:rFonts w:ascii="Symbol" w:hAnsi="Symbol"/>
          <w:sz w:val="20"/>
        </w:rPr>
      </w:pPr>
      <w:r>
        <w:rPr>
          <w:sz w:val="24"/>
        </w:rPr>
        <w:t>Publications may be created or co-authored at the</w:t>
      </w:r>
      <w:r>
        <w:rPr>
          <w:spacing w:val="-7"/>
          <w:sz w:val="24"/>
        </w:rPr>
        <w:t xml:space="preserve"> </w:t>
      </w:r>
      <w:r>
        <w:rPr>
          <w:sz w:val="24"/>
        </w:rPr>
        <w:t>entity.</w:t>
      </w:r>
    </w:p>
    <w:p w14:paraId="4C21AAB5" w14:textId="77777777" w:rsidR="00186A6D" w:rsidRDefault="00102858">
      <w:pPr>
        <w:pStyle w:val="ListParagraph"/>
        <w:numPr>
          <w:ilvl w:val="0"/>
          <w:numId w:val="7"/>
        </w:numPr>
        <w:tabs>
          <w:tab w:val="left" w:pos="1379"/>
          <w:tab w:val="left" w:pos="1380"/>
        </w:tabs>
        <w:rPr>
          <w:rFonts w:ascii="Symbol" w:hAnsi="Symbol"/>
          <w:sz w:val="20"/>
        </w:rPr>
      </w:pPr>
      <w:r>
        <w:rPr>
          <w:sz w:val="24"/>
        </w:rPr>
        <w:t>The entity provides cost sharing or matching funds for which it is not reimbursed by</w:t>
      </w:r>
      <w:r>
        <w:rPr>
          <w:spacing w:val="-15"/>
          <w:sz w:val="24"/>
        </w:rPr>
        <w:t xml:space="preserve"> </w:t>
      </w:r>
      <w:r>
        <w:rPr>
          <w:sz w:val="24"/>
        </w:rPr>
        <w:t>Dartmouth.</w:t>
      </w:r>
    </w:p>
    <w:p w14:paraId="429EBE84" w14:textId="77777777" w:rsidR="00186A6D" w:rsidRDefault="00102858">
      <w:pPr>
        <w:pStyle w:val="ListParagraph"/>
        <w:numPr>
          <w:ilvl w:val="0"/>
          <w:numId w:val="7"/>
        </w:numPr>
        <w:tabs>
          <w:tab w:val="left" w:pos="1379"/>
          <w:tab w:val="left" w:pos="1380"/>
        </w:tabs>
        <w:ind w:right="806"/>
        <w:rPr>
          <w:rFonts w:ascii="Symbol" w:hAnsi="Symbol"/>
          <w:sz w:val="20"/>
        </w:rPr>
      </w:pPr>
      <w:r>
        <w:rPr>
          <w:sz w:val="24"/>
        </w:rPr>
        <w:t>The entity regards itself, and/or is regarded by Dartmouth, as “engaged in research” involving human subjects under the</w:t>
      </w:r>
      <w:r>
        <w:rPr>
          <w:color w:val="0000FF"/>
          <w:sz w:val="24"/>
        </w:rPr>
        <w:t xml:space="preserve"> </w:t>
      </w:r>
      <w:r>
        <w:rPr>
          <w:color w:val="0000FF"/>
          <w:sz w:val="24"/>
          <w:u w:val="single" w:color="0000FF"/>
        </w:rPr>
        <w:t>Common Rule</w:t>
      </w:r>
      <w:r>
        <w:rPr>
          <w:color w:val="0000FF"/>
          <w:sz w:val="24"/>
        </w:rPr>
        <w:t xml:space="preserve"> </w:t>
      </w:r>
      <w:r>
        <w:rPr>
          <w:sz w:val="24"/>
        </w:rPr>
        <w:t>and therefore requires approval for its interactions with human</w:t>
      </w:r>
      <w:r>
        <w:rPr>
          <w:spacing w:val="-2"/>
          <w:sz w:val="24"/>
        </w:rPr>
        <w:t xml:space="preserve"> </w:t>
      </w:r>
      <w:r>
        <w:rPr>
          <w:sz w:val="24"/>
        </w:rPr>
        <w:t>subjects.</w:t>
      </w:r>
    </w:p>
    <w:p w14:paraId="5EFFA2D8" w14:textId="77777777" w:rsidR="00186A6D" w:rsidRDefault="00186A6D">
      <w:pPr>
        <w:pStyle w:val="BodyText"/>
        <w:spacing w:before="3"/>
      </w:pPr>
    </w:p>
    <w:p w14:paraId="101730F5" w14:textId="77777777" w:rsidR="00186A6D" w:rsidRDefault="00102858">
      <w:pPr>
        <w:pStyle w:val="Heading2"/>
      </w:pPr>
      <w:r>
        <w:t>Subrecipient Approval and Negotiation</w:t>
      </w:r>
    </w:p>
    <w:p w14:paraId="64BDDD7A" w14:textId="77777777" w:rsidR="00186A6D" w:rsidRDefault="00186A6D">
      <w:pPr>
        <w:pStyle w:val="BodyText"/>
        <w:spacing w:before="5"/>
        <w:rPr>
          <w:b/>
        </w:rPr>
      </w:pPr>
    </w:p>
    <w:p w14:paraId="62E66D2E" w14:textId="77777777" w:rsidR="00186A6D" w:rsidRDefault="00102858">
      <w:pPr>
        <w:pStyle w:val="BodyText"/>
        <w:ind w:left="659" w:right="1136"/>
      </w:pPr>
      <w:r>
        <w:t>Dartmouth grant proposals that include subrecipients should be approved and submitted to Dartmouth by the appropriate institutional official at the subrecipient institution. Subawards must be reviewed and negotiated by the Office for Sponsored Projects.</w:t>
      </w:r>
    </w:p>
    <w:p w14:paraId="3CF77213" w14:textId="77777777" w:rsidR="00186A6D" w:rsidRDefault="00186A6D">
      <w:pPr>
        <w:pStyle w:val="BodyText"/>
        <w:spacing w:before="4"/>
      </w:pPr>
    </w:p>
    <w:p w14:paraId="7BE0201C" w14:textId="77777777" w:rsidR="00186A6D" w:rsidRDefault="00102858">
      <w:pPr>
        <w:pStyle w:val="Heading2"/>
      </w:pPr>
      <w:r>
        <w:rPr>
          <w:u w:val="thick"/>
        </w:rPr>
        <w:t>Contractor Agreement</w:t>
      </w:r>
    </w:p>
    <w:p w14:paraId="603CD0E0" w14:textId="77777777" w:rsidR="00186A6D" w:rsidRDefault="00186A6D">
      <w:pPr>
        <w:pStyle w:val="BodyText"/>
        <w:spacing w:before="7"/>
        <w:rPr>
          <w:b/>
          <w:sz w:val="16"/>
        </w:rPr>
      </w:pPr>
    </w:p>
    <w:p w14:paraId="18260136" w14:textId="77777777" w:rsidR="00186A6D" w:rsidRDefault="00102858">
      <w:pPr>
        <w:pStyle w:val="BodyText"/>
        <w:spacing w:before="90"/>
        <w:ind w:left="660" w:right="1802"/>
      </w:pPr>
      <w:r>
        <w:t xml:space="preserve">A </w:t>
      </w:r>
      <w:r>
        <w:rPr>
          <w:b/>
        </w:rPr>
        <w:t xml:space="preserve">contractor </w:t>
      </w:r>
      <w:r>
        <w:t>relationship (including that of an individual acting as a contractor of consulting services) is appropriate when:</w:t>
      </w:r>
    </w:p>
    <w:p w14:paraId="0509344F" w14:textId="77777777" w:rsidR="00186A6D" w:rsidRDefault="00186A6D">
      <w:pPr>
        <w:pStyle w:val="BodyText"/>
        <w:spacing w:before="3"/>
      </w:pPr>
    </w:p>
    <w:p w14:paraId="4D287D4F" w14:textId="77777777" w:rsidR="00186A6D" w:rsidRDefault="00102858">
      <w:pPr>
        <w:pStyle w:val="ListParagraph"/>
        <w:numPr>
          <w:ilvl w:val="0"/>
          <w:numId w:val="7"/>
        </w:numPr>
        <w:tabs>
          <w:tab w:val="left" w:pos="1379"/>
          <w:tab w:val="left" w:pos="1380"/>
        </w:tabs>
        <w:rPr>
          <w:rFonts w:ascii="Symbol" w:hAnsi="Symbol"/>
          <w:sz w:val="20"/>
        </w:rPr>
      </w:pPr>
      <w:r>
        <w:rPr>
          <w:sz w:val="24"/>
        </w:rPr>
        <w:t>The entity is providing specified services in support of the research</w:t>
      </w:r>
      <w:r>
        <w:rPr>
          <w:spacing w:val="-12"/>
          <w:sz w:val="24"/>
        </w:rPr>
        <w:t xml:space="preserve"> </w:t>
      </w:r>
      <w:r>
        <w:rPr>
          <w:sz w:val="24"/>
        </w:rPr>
        <w:t>program.</w:t>
      </w:r>
    </w:p>
    <w:p w14:paraId="255C2BE6" w14:textId="77777777" w:rsidR="00186A6D" w:rsidRDefault="00102858">
      <w:pPr>
        <w:pStyle w:val="ListParagraph"/>
        <w:numPr>
          <w:ilvl w:val="0"/>
          <w:numId w:val="7"/>
        </w:numPr>
        <w:tabs>
          <w:tab w:val="left" w:pos="1379"/>
          <w:tab w:val="left" w:pos="1380"/>
        </w:tabs>
        <w:ind w:right="2231"/>
        <w:rPr>
          <w:rFonts w:ascii="Symbol" w:hAnsi="Symbol"/>
          <w:sz w:val="20"/>
        </w:rPr>
      </w:pPr>
      <w:r>
        <w:rPr>
          <w:sz w:val="24"/>
        </w:rPr>
        <w:t>The entity has not significantly participated in the design of the research itself but is implementing the research plan of the Dartmouth</w:t>
      </w:r>
      <w:r>
        <w:rPr>
          <w:spacing w:val="-3"/>
          <w:sz w:val="24"/>
        </w:rPr>
        <w:t xml:space="preserve"> </w:t>
      </w:r>
      <w:r>
        <w:rPr>
          <w:sz w:val="24"/>
        </w:rPr>
        <w:t>investigator.</w:t>
      </w:r>
    </w:p>
    <w:p w14:paraId="5C0CD51E" w14:textId="77777777" w:rsidR="00186A6D" w:rsidRDefault="00102858">
      <w:pPr>
        <w:pStyle w:val="ListParagraph"/>
        <w:numPr>
          <w:ilvl w:val="0"/>
          <w:numId w:val="7"/>
        </w:numPr>
        <w:tabs>
          <w:tab w:val="left" w:pos="1379"/>
          <w:tab w:val="left" w:pos="1380"/>
        </w:tabs>
        <w:ind w:right="927"/>
        <w:rPr>
          <w:rFonts w:ascii="Symbol" w:hAnsi="Symbol"/>
          <w:sz w:val="20"/>
        </w:rPr>
      </w:pPr>
      <w:r>
        <w:rPr>
          <w:sz w:val="24"/>
        </w:rPr>
        <w:t>The entity is not directly responsible to the sponsor for the research or for determining research results.</w:t>
      </w:r>
    </w:p>
    <w:p w14:paraId="7358D36F" w14:textId="77777777" w:rsidR="00186A6D" w:rsidRDefault="00102858">
      <w:pPr>
        <w:pStyle w:val="ListParagraph"/>
        <w:numPr>
          <w:ilvl w:val="0"/>
          <w:numId w:val="7"/>
        </w:numPr>
        <w:tabs>
          <w:tab w:val="left" w:pos="1379"/>
          <w:tab w:val="left" w:pos="1380"/>
        </w:tabs>
        <w:rPr>
          <w:rFonts w:ascii="Symbol" w:hAnsi="Symbol"/>
          <w:sz w:val="20"/>
        </w:rPr>
      </w:pPr>
      <w:r>
        <w:rPr>
          <w:sz w:val="24"/>
        </w:rPr>
        <w:t>The entity markets its services to a range of customers, including those in non-academic</w:t>
      </w:r>
      <w:r>
        <w:rPr>
          <w:spacing w:val="-9"/>
          <w:sz w:val="24"/>
        </w:rPr>
        <w:t xml:space="preserve"> </w:t>
      </w:r>
      <w:r>
        <w:rPr>
          <w:sz w:val="24"/>
        </w:rPr>
        <w:t>fields.</w:t>
      </w:r>
    </w:p>
    <w:p w14:paraId="31B44CF9" w14:textId="77777777" w:rsidR="00186A6D" w:rsidRDefault="00102858">
      <w:pPr>
        <w:pStyle w:val="ListParagraph"/>
        <w:numPr>
          <w:ilvl w:val="0"/>
          <w:numId w:val="7"/>
        </w:numPr>
        <w:tabs>
          <w:tab w:val="left" w:pos="1379"/>
          <w:tab w:val="left" w:pos="1380"/>
        </w:tabs>
        <w:ind w:right="998"/>
        <w:rPr>
          <w:rFonts w:ascii="Symbol" w:hAnsi="Symbol"/>
          <w:sz w:val="20"/>
        </w:rPr>
      </w:pPr>
      <w:r>
        <w:rPr>
          <w:sz w:val="24"/>
        </w:rPr>
        <w:t>Little or no independent decision-making is involved in the design and conduct of the research work being</w:t>
      </w:r>
      <w:r>
        <w:rPr>
          <w:spacing w:val="-1"/>
          <w:sz w:val="24"/>
        </w:rPr>
        <w:t xml:space="preserve"> </w:t>
      </w:r>
      <w:r>
        <w:rPr>
          <w:sz w:val="24"/>
        </w:rPr>
        <w:t>completed.</w:t>
      </w:r>
    </w:p>
    <w:p w14:paraId="6CF9CBD7" w14:textId="77777777" w:rsidR="00186A6D" w:rsidRDefault="00102858">
      <w:pPr>
        <w:pStyle w:val="ListParagraph"/>
        <w:numPr>
          <w:ilvl w:val="0"/>
          <w:numId w:val="7"/>
        </w:numPr>
        <w:tabs>
          <w:tab w:val="left" w:pos="1379"/>
          <w:tab w:val="left" w:pos="1380"/>
        </w:tabs>
        <w:rPr>
          <w:rFonts w:ascii="Symbol" w:hAnsi="Symbol"/>
          <w:sz w:val="20"/>
        </w:rPr>
      </w:pPr>
      <w:r>
        <w:rPr>
          <w:sz w:val="24"/>
        </w:rPr>
        <w:t>The agreement only specifies the type of goods/services provided and the associated</w:t>
      </w:r>
      <w:r>
        <w:rPr>
          <w:spacing w:val="-5"/>
          <w:sz w:val="24"/>
        </w:rPr>
        <w:t xml:space="preserve"> </w:t>
      </w:r>
      <w:r>
        <w:rPr>
          <w:sz w:val="24"/>
        </w:rPr>
        <w:t>costs.</w:t>
      </w:r>
    </w:p>
    <w:p w14:paraId="460DD9B6" w14:textId="77777777" w:rsidR="00186A6D" w:rsidRDefault="00102858">
      <w:pPr>
        <w:pStyle w:val="ListParagraph"/>
        <w:numPr>
          <w:ilvl w:val="0"/>
          <w:numId w:val="7"/>
        </w:numPr>
        <w:tabs>
          <w:tab w:val="left" w:pos="1379"/>
          <w:tab w:val="left" w:pos="1380"/>
        </w:tabs>
        <w:ind w:right="1040"/>
        <w:rPr>
          <w:rFonts w:ascii="Symbol" w:hAnsi="Symbol"/>
          <w:sz w:val="20"/>
        </w:rPr>
      </w:pPr>
      <w:r>
        <w:rPr>
          <w:sz w:val="24"/>
        </w:rPr>
        <w:t>The entity commits to deliverable goods or services, which if not satisfactorily completed will result in nonpayment or requirement to redo</w:t>
      </w:r>
      <w:r>
        <w:rPr>
          <w:spacing w:val="-6"/>
          <w:sz w:val="24"/>
        </w:rPr>
        <w:t xml:space="preserve"> </w:t>
      </w:r>
      <w:r>
        <w:rPr>
          <w:sz w:val="24"/>
        </w:rPr>
        <w:t>deliverables.</w:t>
      </w:r>
    </w:p>
    <w:p w14:paraId="1C65F675" w14:textId="77777777" w:rsidR="00186A6D" w:rsidRDefault="00102858">
      <w:pPr>
        <w:pStyle w:val="ListParagraph"/>
        <w:numPr>
          <w:ilvl w:val="0"/>
          <w:numId w:val="7"/>
        </w:numPr>
        <w:tabs>
          <w:tab w:val="left" w:pos="1379"/>
          <w:tab w:val="left" w:pos="1380"/>
        </w:tabs>
        <w:ind w:right="926"/>
        <w:rPr>
          <w:rFonts w:ascii="Symbol" w:hAnsi="Symbol"/>
          <w:sz w:val="20"/>
        </w:rPr>
      </w:pPr>
      <w:r>
        <w:rPr>
          <w:sz w:val="24"/>
        </w:rPr>
        <w:t>The entity does not expect to have its employees or executives credited as co-authors on papers that emerge from the</w:t>
      </w:r>
      <w:r>
        <w:rPr>
          <w:spacing w:val="-4"/>
          <w:sz w:val="24"/>
        </w:rPr>
        <w:t xml:space="preserve"> </w:t>
      </w:r>
      <w:r>
        <w:rPr>
          <w:sz w:val="24"/>
        </w:rPr>
        <w:t>research.</w:t>
      </w:r>
    </w:p>
    <w:p w14:paraId="0EACAA18" w14:textId="77777777" w:rsidR="00186A6D" w:rsidRDefault="00102858">
      <w:pPr>
        <w:pStyle w:val="ListParagraph"/>
        <w:numPr>
          <w:ilvl w:val="0"/>
          <w:numId w:val="7"/>
        </w:numPr>
        <w:tabs>
          <w:tab w:val="left" w:pos="1379"/>
          <w:tab w:val="left" w:pos="1380"/>
        </w:tabs>
        <w:spacing w:before="1"/>
        <w:ind w:right="1277"/>
        <w:rPr>
          <w:rFonts w:ascii="Symbol" w:hAnsi="Symbol"/>
          <w:sz w:val="20"/>
        </w:rPr>
      </w:pPr>
      <w:r>
        <w:rPr>
          <w:sz w:val="24"/>
        </w:rPr>
        <w:t>The expectation is that the work will not result in patentable or copyrightable technology or products that would be owned by the</w:t>
      </w:r>
      <w:r>
        <w:rPr>
          <w:spacing w:val="-2"/>
          <w:sz w:val="24"/>
        </w:rPr>
        <w:t xml:space="preserve"> </w:t>
      </w:r>
      <w:r>
        <w:rPr>
          <w:sz w:val="24"/>
        </w:rPr>
        <w:t>entity.</w:t>
      </w:r>
    </w:p>
    <w:p w14:paraId="1106080E" w14:textId="77777777" w:rsidR="00186A6D" w:rsidRDefault="00186A6D">
      <w:pPr>
        <w:rPr>
          <w:rFonts w:ascii="Symbol" w:hAnsi="Symbol"/>
          <w:sz w:val="20"/>
        </w:rPr>
        <w:sectPr w:rsidR="00186A6D" w:rsidSect="00B608B8">
          <w:pgSz w:w="12240" w:h="15840"/>
          <w:pgMar w:top="1020" w:right="360" w:bottom="280" w:left="420" w:header="720" w:footer="720" w:gutter="0"/>
          <w:cols w:space="720"/>
        </w:sectPr>
      </w:pPr>
    </w:p>
    <w:p w14:paraId="2F6FB071" w14:textId="77777777" w:rsidR="00186A6D" w:rsidRDefault="00102858">
      <w:pPr>
        <w:pStyle w:val="ListParagraph"/>
        <w:numPr>
          <w:ilvl w:val="0"/>
          <w:numId w:val="7"/>
        </w:numPr>
        <w:tabs>
          <w:tab w:val="left" w:pos="1379"/>
          <w:tab w:val="left" w:pos="1380"/>
        </w:tabs>
        <w:spacing w:before="60"/>
        <w:ind w:right="1807"/>
        <w:rPr>
          <w:rFonts w:ascii="Symbol" w:hAnsi="Symbol"/>
          <w:sz w:val="20"/>
        </w:rPr>
      </w:pPr>
      <w:r>
        <w:rPr>
          <w:sz w:val="24"/>
        </w:rPr>
        <w:lastRenderedPageBreak/>
        <w:t>In the case of an individual vendor of consulting services, the person has no employment relationship with Dartmouth, either academic or administrative in</w:t>
      </w:r>
      <w:r>
        <w:rPr>
          <w:spacing w:val="-15"/>
          <w:sz w:val="24"/>
        </w:rPr>
        <w:t xml:space="preserve"> </w:t>
      </w:r>
      <w:r>
        <w:rPr>
          <w:sz w:val="24"/>
        </w:rPr>
        <w:t>nature.</w:t>
      </w:r>
    </w:p>
    <w:p w14:paraId="6AD0B118" w14:textId="77777777" w:rsidR="00186A6D" w:rsidRDefault="00186A6D">
      <w:pPr>
        <w:pStyle w:val="BodyText"/>
        <w:spacing w:before="3"/>
      </w:pPr>
    </w:p>
    <w:p w14:paraId="6326E1F3" w14:textId="77777777" w:rsidR="00186A6D" w:rsidRDefault="00102858">
      <w:pPr>
        <w:pStyle w:val="Heading2"/>
      </w:pPr>
      <w:r>
        <w:t>Contractor Agreement Approval</w:t>
      </w:r>
    </w:p>
    <w:p w14:paraId="65B70769" w14:textId="77777777" w:rsidR="00186A6D" w:rsidRDefault="00186A6D">
      <w:pPr>
        <w:pStyle w:val="BodyText"/>
        <w:spacing w:before="4"/>
        <w:rPr>
          <w:b/>
        </w:rPr>
      </w:pPr>
    </w:p>
    <w:p w14:paraId="39A422B5" w14:textId="77777777" w:rsidR="00186A6D" w:rsidRDefault="00102858">
      <w:pPr>
        <w:pStyle w:val="BodyText"/>
        <w:spacing w:before="1"/>
        <w:ind w:left="660" w:right="1641"/>
      </w:pPr>
      <w:r>
        <w:t>Once it is determined that the nature of the relationship between Dartmouth, as the prime award recipient, and the entity involved in providing goods or services should be treated as</w:t>
      </w:r>
      <w:r>
        <w:rPr>
          <w:spacing w:val="-17"/>
        </w:rPr>
        <w:t xml:space="preserve"> </w:t>
      </w:r>
      <w:r>
        <w:t>that</w:t>
      </w:r>
    </w:p>
    <w:p w14:paraId="68D4523E" w14:textId="42CCC898" w:rsidR="00186A6D" w:rsidRDefault="00102858">
      <w:pPr>
        <w:pStyle w:val="BodyText"/>
        <w:ind w:left="660" w:right="1082"/>
      </w:pPr>
      <w:r>
        <w:t xml:space="preserve">of purchaser and vendor, the PI and his/her department will be </w:t>
      </w:r>
      <w:r w:rsidR="0045573F">
        <w:t>responsible for</w:t>
      </w:r>
      <w:r>
        <w:t xml:space="preserve"> following the institutional Procurement Services Policies.</w:t>
      </w:r>
    </w:p>
    <w:p w14:paraId="34640238" w14:textId="77777777" w:rsidR="00186A6D" w:rsidRDefault="00186A6D">
      <w:pPr>
        <w:sectPr w:rsidR="00186A6D" w:rsidSect="00B608B8">
          <w:pgSz w:w="12240" w:h="15840"/>
          <w:pgMar w:top="1020" w:right="360" w:bottom="280" w:left="420" w:header="720" w:footer="720" w:gutter="0"/>
          <w:cols w:space="720"/>
        </w:sectPr>
      </w:pPr>
    </w:p>
    <w:p w14:paraId="7BB5F52F" w14:textId="77777777" w:rsidR="00186A6D" w:rsidRDefault="00102858">
      <w:pPr>
        <w:spacing w:before="88"/>
        <w:ind w:left="1872"/>
        <w:rPr>
          <w:rFonts w:ascii="Cambria"/>
          <w:b/>
          <w:sz w:val="21"/>
        </w:rPr>
      </w:pPr>
      <w:r>
        <w:rPr>
          <w:rFonts w:ascii="Cambria"/>
          <w:b/>
          <w:sz w:val="21"/>
        </w:rPr>
        <w:lastRenderedPageBreak/>
        <w:t>Checklist to Determine Subrecipient or Contractor Classification</w:t>
      </w:r>
    </w:p>
    <w:p w14:paraId="0E8BF9EC" w14:textId="77777777" w:rsidR="00186A6D" w:rsidRDefault="00186A6D">
      <w:pPr>
        <w:pStyle w:val="BodyText"/>
        <w:spacing w:before="4"/>
        <w:rPr>
          <w:rFonts w:ascii="Cambria"/>
          <w:b/>
          <w:sz w:val="15"/>
        </w:rPr>
      </w:pPr>
    </w:p>
    <w:p w14:paraId="2AFF914D" w14:textId="68BA27B0" w:rsidR="00186A6D" w:rsidRDefault="00102858">
      <w:pPr>
        <w:spacing w:before="106" w:line="268" w:lineRule="auto"/>
        <w:ind w:left="1178" w:right="1036" w:hanging="240"/>
        <w:rPr>
          <w:rFonts w:ascii="Cambria"/>
          <w:sz w:val="15"/>
        </w:rPr>
      </w:pPr>
      <w:r>
        <w:rPr>
          <w:rFonts w:ascii="Cambria"/>
          <w:b/>
          <w:w w:val="105"/>
          <w:sz w:val="15"/>
          <w:u w:val="single"/>
        </w:rPr>
        <w:t>OBJECTIVE</w:t>
      </w:r>
      <w:r>
        <w:rPr>
          <w:rFonts w:ascii="Cambria"/>
          <w:b/>
          <w:w w:val="105"/>
          <w:sz w:val="15"/>
        </w:rPr>
        <w:t xml:space="preserve">: </w:t>
      </w:r>
      <w:r>
        <w:rPr>
          <w:rFonts w:ascii="Cambria"/>
          <w:w w:val="105"/>
          <w:sz w:val="15"/>
        </w:rPr>
        <w:t>Generally, the determination of the relationship with an entity is verified through the institutional review of the proposal narrative,</w:t>
      </w:r>
      <w:r>
        <w:rPr>
          <w:rFonts w:ascii="Cambria"/>
          <w:spacing w:val="-9"/>
          <w:w w:val="105"/>
          <w:sz w:val="15"/>
        </w:rPr>
        <w:t xml:space="preserve"> </w:t>
      </w:r>
      <w:r>
        <w:rPr>
          <w:rFonts w:ascii="Cambria"/>
          <w:w w:val="105"/>
          <w:sz w:val="15"/>
        </w:rPr>
        <w:t>budget</w:t>
      </w:r>
      <w:r>
        <w:rPr>
          <w:rFonts w:ascii="Cambria"/>
          <w:spacing w:val="-8"/>
          <w:w w:val="105"/>
          <w:sz w:val="15"/>
        </w:rPr>
        <w:t xml:space="preserve"> </w:t>
      </w:r>
      <w:r>
        <w:rPr>
          <w:rFonts w:ascii="Cambria"/>
          <w:w w:val="105"/>
          <w:sz w:val="15"/>
        </w:rPr>
        <w:t>justification,</w:t>
      </w:r>
      <w:r>
        <w:rPr>
          <w:rFonts w:ascii="Cambria"/>
          <w:spacing w:val="-8"/>
          <w:w w:val="105"/>
          <w:sz w:val="15"/>
        </w:rPr>
        <w:t xml:space="preserve"> </w:t>
      </w:r>
      <w:r>
        <w:rPr>
          <w:rFonts w:ascii="Cambria"/>
          <w:w w:val="105"/>
          <w:sz w:val="15"/>
        </w:rPr>
        <w:t>and</w:t>
      </w:r>
      <w:r>
        <w:rPr>
          <w:rFonts w:ascii="Cambria"/>
          <w:spacing w:val="-8"/>
          <w:w w:val="105"/>
          <w:sz w:val="15"/>
        </w:rPr>
        <w:t xml:space="preserve"> </w:t>
      </w:r>
      <w:r>
        <w:rPr>
          <w:rFonts w:ascii="Cambria"/>
          <w:w w:val="105"/>
          <w:sz w:val="15"/>
        </w:rPr>
        <w:t>other</w:t>
      </w:r>
      <w:r>
        <w:rPr>
          <w:rFonts w:ascii="Cambria"/>
          <w:spacing w:val="-8"/>
          <w:w w:val="105"/>
          <w:sz w:val="15"/>
        </w:rPr>
        <w:t xml:space="preserve"> </w:t>
      </w:r>
      <w:r>
        <w:rPr>
          <w:rFonts w:ascii="Cambria"/>
          <w:w w:val="105"/>
          <w:sz w:val="15"/>
        </w:rPr>
        <w:t>related</w:t>
      </w:r>
      <w:r>
        <w:rPr>
          <w:rFonts w:ascii="Cambria"/>
          <w:spacing w:val="-8"/>
          <w:w w:val="105"/>
          <w:sz w:val="15"/>
        </w:rPr>
        <w:t xml:space="preserve"> </w:t>
      </w:r>
      <w:r>
        <w:rPr>
          <w:rFonts w:ascii="Cambria"/>
          <w:w w:val="105"/>
          <w:sz w:val="15"/>
        </w:rPr>
        <w:t>proposal</w:t>
      </w:r>
      <w:r>
        <w:rPr>
          <w:rFonts w:ascii="Cambria"/>
          <w:spacing w:val="-8"/>
          <w:w w:val="105"/>
          <w:sz w:val="15"/>
        </w:rPr>
        <w:t xml:space="preserve"> </w:t>
      </w:r>
      <w:r>
        <w:rPr>
          <w:rFonts w:ascii="Cambria"/>
          <w:w w:val="105"/>
          <w:sz w:val="15"/>
        </w:rPr>
        <w:t>documents,</w:t>
      </w:r>
      <w:r>
        <w:rPr>
          <w:rFonts w:ascii="Cambria"/>
          <w:spacing w:val="-8"/>
          <w:w w:val="105"/>
          <w:sz w:val="15"/>
        </w:rPr>
        <w:t xml:space="preserve"> </w:t>
      </w:r>
      <w:r>
        <w:rPr>
          <w:rFonts w:ascii="Cambria"/>
          <w:w w:val="105"/>
          <w:sz w:val="15"/>
        </w:rPr>
        <w:t>as</w:t>
      </w:r>
      <w:r>
        <w:rPr>
          <w:rFonts w:ascii="Cambria"/>
          <w:spacing w:val="-8"/>
          <w:w w:val="105"/>
          <w:sz w:val="15"/>
        </w:rPr>
        <w:t xml:space="preserve"> </w:t>
      </w:r>
      <w:r>
        <w:rPr>
          <w:rFonts w:ascii="Cambria"/>
          <w:w w:val="105"/>
          <w:sz w:val="15"/>
        </w:rPr>
        <w:t>well</w:t>
      </w:r>
      <w:r>
        <w:rPr>
          <w:rFonts w:ascii="Cambria"/>
          <w:spacing w:val="-8"/>
          <w:w w:val="105"/>
          <w:sz w:val="15"/>
        </w:rPr>
        <w:t xml:space="preserve"> </w:t>
      </w:r>
      <w:r>
        <w:rPr>
          <w:rFonts w:ascii="Cambria"/>
          <w:w w:val="105"/>
          <w:sz w:val="15"/>
        </w:rPr>
        <w:t>as</w:t>
      </w:r>
      <w:r>
        <w:rPr>
          <w:rFonts w:ascii="Cambria"/>
          <w:spacing w:val="-8"/>
          <w:w w:val="105"/>
          <w:sz w:val="15"/>
        </w:rPr>
        <w:t xml:space="preserve"> </w:t>
      </w:r>
      <w:r>
        <w:rPr>
          <w:rFonts w:ascii="Cambria"/>
          <w:w w:val="105"/>
          <w:sz w:val="15"/>
        </w:rPr>
        <w:t>through</w:t>
      </w:r>
      <w:r>
        <w:rPr>
          <w:rFonts w:ascii="Cambria"/>
          <w:spacing w:val="-8"/>
          <w:w w:val="105"/>
          <w:sz w:val="15"/>
        </w:rPr>
        <w:t xml:space="preserve"> </w:t>
      </w:r>
      <w:r>
        <w:rPr>
          <w:rFonts w:ascii="Cambria"/>
          <w:w w:val="105"/>
          <w:sz w:val="15"/>
        </w:rPr>
        <w:t>discussions</w:t>
      </w:r>
      <w:r>
        <w:rPr>
          <w:rFonts w:ascii="Cambria"/>
          <w:spacing w:val="-8"/>
          <w:w w:val="105"/>
          <w:sz w:val="15"/>
        </w:rPr>
        <w:t xml:space="preserve"> </w:t>
      </w:r>
      <w:r>
        <w:rPr>
          <w:rFonts w:ascii="Cambria"/>
          <w:w w:val="105"/>
          <w:sz w:val="15"/>
        </w:rPr>
        <w:t>with</w:t>
      </w:r>
      <w:r>
        <w:rPr>
          <w:rFonts w:ascii="Cambria"/>
          <w:spacing w:val="-8"/>
          <w:w w:val="105"/>
          <w:sz w:val="15"/>
        </w:rPr>
        <w:t xml:space="preserve"> </w:t>
      </w:r>
      <w:r>
        <w:rPr>
          <w:rFonts w:ascii="Cambria"/>
          <w:w w:val="105"/>
          <w:sz w:val="15"/>
        </w:rPr>
        <w:t>key</w:t>
      </w:r>
      <w:r>
        <w:rPr>
          <w:rFonts w:ascii="Cambria"/>
          <w:spacing w:val="-8"/>
          <w:w w:val="105"/>
          <w:sz w:val="15"/>
        </w:rPr>
        <w:t xml:space="preserve"> </w:t>
      </w:r>
      <w:r>
        <w:rPr>
          <w:rFonts w:ascii="Cambria"/>
          <w:w w:val="105"/>
          <w:sz w:val="15"/>
        </w:rPr>
        <w:t>personnel</w:t>
      </w:r>
      <w:r>
        <w:rPr>
          <w:rFonts w:ascii="Cambria"/>
          <w:spacing w:val="-8"/>
          <w:w w:val="105"/>
          <w:sz w:val="15"/>
        </w:rPr>
        <w:t xml:space="preserve"> </w:t>
      </w:r>
      <w:r>
        <w:rPr>
          <w:rFonts w:ascii="Cambria"/>
          <w:w w:val="105"/>
          <w:sz w:val="15"/>
        </w:rPr>
        <w:t>prior</w:t>
      </w:r>
      <w:r>
        <w:rPr>
          <w:rFonts w:ascii="Cambria"/>
          <w:spacing w:val="-8"/>
          <w:w w:val="105"/>
          <w:sz w:val="15"/>
        </w:rPr>
        <w:t xml:space="preserve"> </w:t>
      </w:r>
      <w:r>
        <w:rPr>
          <w:rFonts w:ascii="Cambria"/>
          <w:w w:val="105"/>
          <w:sz w:val="15"/>
        </w:rPr>
        <w:t>to</w:t>
      </w:r>
      <w:r>
        <w:rPr>
          <w:rFonts w:ascii="Cambria"/>
          <w:spacing w:val="-8"/>
          <w:w w:val="105"/>
          <w:sz w:val="15"/>
        </w:rPr>
        <w:t xml:space="preserve"> </w:t>
      </w:r>
      <w:r>
        <w:rPr>
          <w:rFonts w:ascii="Cambria"/>
          <w:w w:val="105"/>
          <w:sz w:val="15"/>
        </w:rPr>
        <w:t xml:space="preserve">proposal submission. When the relationship remains unclear, this form may </w:t>
      </w:r>
      <w:r w:rsidR="000970D6">
        <w:rPr>
          <w:rFonts w:ascii="Cambria"/>
          <w:w w:val="105"/>
          <w:sz w:val="15"/>
        </w:rPr>
        <w:t>help</w:t>
      </w:r>
      <w:r>
        <w:rPr>
          <w:rFonts w:ascii="Cambria"/>
          <w:w w:val="105"/>
          <w:sz w:val="15"/>
        </w:rPr>
        <w:t xml:space="preserve"> in making an accurate</w:t>
      </w:r>
      <w:r>
        <w:rPr>
          <w:rFonts w:ascii="Cambria"/>
          <w:spacing w:val="-18"/>
          <w:w w:val="105"/>
          <w:sz w:val="15"/>
        </w:rPr>
        <w:t xml:space="preserve"> </w:t>
      </w:r>
      <w:r>
        <w:rPr>
          <w:rFonts w:ascii="Cambria"/>
          <w:w w:val="105"/>
          <w:sz w:val="15"/>
        </w:rPr>
        <w:t>determination.</w:t>
      </w:r>
    </w:p>
    <w:p w14:paraId="29760427" w14:textId="77777777" w:rsidR="00186A6D" w:rsidRDefault="00186A6D">
      <w:pPr>
        <w:pStyle w:val="BodyText"/>
        <w:spacing w:before="7"/>
        <w:rPr>
          <w:rFonts w:ascii="Cambria"/>
          <w:sz w:val="8"/>
        </w:rPr>
      </w:pPr>
    </w:p>
    <w:p w14:paraId="2F8A0317" w14:textId="77777777" w:rsidR="00186A6D" w:rsidRDefault="00102858">
      <w:pPr>
        <w:spacing w:before="105"/>
        <w:ind w:left="940"/>
        <w:rPr>
          <w:rFonts w:ascii="Cambria"/>
          <w:b/>
          <w:sz w:val="15"/>
        </w:rPr>
      </w:pPr>
      <w:r>
        <w:rPr>
          <w:rFonts w:ascii="Cambria"/>
          <w:b/>
          <w:w w:val="105"/>
          <w:sz w:val="15"/>
          <w:u w:val="single"/>
        </w:rPr>
        <w:t>DEFINITIONS FROM UNIFORM GUIDANCE (2 CFR, PART 200)</w:t>
      </w:r>
      <w:r>
        <w:rPr>
          <w:rFonts w:ascii="Cambria"/>
          <w:b/>
          <w:w w:val="105"/>
          <w:sz w:val="15"/>
        </w:rPr>
        <w:t>:</w:t>
      </w:r>
    </w:p>
    <w:p w14:paraId="5CA568AA" w14:textId="77777777" w:rsidR="00186A6D" w:rsidRDefault="00102858">
      <w:pPr>
        <w:spacing w:before="105"/>
        <w:ind w:left="1178"/>
        <w:rPr>
          <w:rFonts w:ascii="Cambria"/>
          <w:b/>
          <w:sz w:val="14"/>
        </w:rPr>
      </w:pPr>
      <w:r>
        <w:rPr>
          <w:rFonts w:ascii="Cambria"/>
          <w:b/>
          <w:w w:val="105"/>
          <w:sz w:val="14"/>
        </w:rPr>
        <w:t>Subrecipient:</w:t>
      </w:r>
    </w:p>
    <w:p w14:paraId="50AD1D65" w14:textId="60625F4B" w:rsidR="00186A6D" w:rsidRDefault="00102858">
      <w:pPr>
        <w:spacing w:before="28" w:line="264" w:lineRule="auto"/>
        <w:ind w:left="1176" w:right="749"/>
        <w:rPr>
          <w:rFonts w:ascii="Cambria" w:hAnsi="Cambria"/>
          <w:i/>
          <w:sz w:val="14"/>
        </w:rPr>
      </w:pPr>
      <w:r>
        <w:rPr>
          <w:rFonts w:ascii="Cambria" w:hAnsi="Cambria"/>
          <w:i/>
          <w:w w:val="105"/>
          <w:sz w:val="14"/>
        </w:rPr>
        <w:t>§200.93</w:t>
      </w:r>
      <w:r>
        <w:rPr>
          <w:rFonts w:ascii="Cambria" w:hAnsi="Cambria"/>
          <w:i/>
          <w:spacing w:val="-10"/>
          <w:w w:val="105"/>
          <w:sz w:val="14"/>
        </w:rPr>
        <w:t xml:space="preserve"> </w:t>
      </w:r>
      <w:r>
        <w:rPr>
          <w:rFonts w:ascii="Cambria" w:hAnsi="Cambria"/>
          <w:i/>
          <w:w w:val="105"/>
          <w:sz w:val="14"/>
        </w:rPr>
        <w:t>Subrecipient</w:t>
      </w:r>
      <w:r>
        <w:rPr>
          <w:rFonts w:ascii="Cambria" w:hAnsi="Cambria"/>
          <w:i/>
          <w:spacing w:val="-9"/>
          <w:w w:val="105"/>
          <w:sz w:val="14"/>
        </w:rPr>
        <w:t xml:space="preserve"> </w:t>
      </w:r>
      <w:r>
        <w:rPr>
          <w:rFonts w:ascii="Cambria" w:hAnsi="Cambria"/>
          <w:i/>
          <w:w w:val="105"/>
          <w:sz w:val="14"/>
        </w:rPr>
        <w:t>means</w:t>
      </w:r>
      <w:r>
        <w:rPr>
          <w:rFonts w:ascii="Cambria" w:hAnsi="Cambria"/>
          <w:i/>
          <w:spacing w:val="-9"/>
          <w:w w:val="105"/>
          <w:sz w:val="14"/>
        </w:rPr>
        <w:t xml:space="preserve"> </w:t>
      </w:r>
      <w:r>
        <w:rPr>
          <w:rFonts w:ascii="Cambria" w:hAnsi="Cambria"/>
          <w:i/>
          <w:w w:val="105"/>
          <w:sz w:val="14"/>
        </w:rPr>
        <w:t>a</w:t>
      </w:r>
      <w:r>
        <w:rPr>
          <w:rFonts w:ascii="Cambria" w:hAnsi="Cambria"/>
          <w:i/>
          <w:spacing w:val="-10"/>
          <w:w w:val="105"/>
          <w:sz w:val="14"/>
        </w:rPr>
        <w:t xml:space="preserve"> </w:t>
      </w:r>
      <w:r>
        <w:rPr>
          <w:rFonts w:ascii="Cambria" w:hAnsi="Cambria"/>
          <w:i/>
          <w:w w:val="105"/>
          <w:sz w:val="14"/>
        </w:rPr>
        <w:t>non‐Federal</w:t>
      </w:r>
      <w:r>
        <w:rPr>
          <w:rFonts w:ascii="Cambria" w:hAnsi="Cambria"/>
          <w:i/>
          <w:spacing w:val="-9"/>
          <w:w w:val="105"/>
          <w:sz w:val="14"/>
        </w:rPr>
        <w:t xml:space="preserve"> </w:t>
      </w:r>
      <w:r>
        <w:rPr>
          <w:rFonts w:ascii="Cambria" w:hAnsi="Cambria"/>
          <w:i/>
          <w:w w:val="105"/>
          <w:sz w:val="14"/>
        </w:rPr>
        <w:t>entity</w:t>
      </w:r>
      <w:r>
        <w:rPr>
          <w:rFonts w:ascii="Cambria" w:hAnsi="Cambria"/>
          <w:i/>
          <w:spacing w:val="-10"/>
          <w:w w:val="105"/>
          <w:sz w:val="14"/>
        </w:rPr>
        <w:t xml:space="preserve"> </w:t>
      </w:r>
      <w:r>
        <w:rPr>
          <w:rFonts w:ascii="Cambria" w:hAnsi="Cambria"/>
          <w:i/>
          <w:w w:val="105"/>
          <w:sz w:val="14"/>
        </w:rPr>
        <w:t>that</w:t>
      </w:r>
      <w:r>
        <w:rPr>
          <w:rFonts w:ascii="Cambria" w:hAnsi="Cambria"/>
          <w:i/>
          <w:spacing w:val="-8"/>
          <w:w w:val="105"/>
          <w:sz w:val="14"/>
        </w:rPr>
        <w:t xml:space="preserve"> </w:t>
      </w:r>
      <w:r>
        <w:rPr>
          <w:rFonts w:ascii="Cambria" w:hAnsi="Cambria"/>
          <w:i/>
          <w:w w:val="105"/>
          <w:sz w:val="14"/>
        </w:rPr>
        <w:t>receives</w:t>
      </w:r>
      <w:r>
        <w:rPr>
          <w:rFonts w:ascii="Cambria" w:hAnsi="Cambria"/>
          <w:i/>
          <w:spacing w:val="-10"/>
          <w:w w:val="105"/>
          <w:sz w:val="14"/>
        </w:rPr>
        <w:t xml:space="preserve"> </w:t>
      </w:r>
      <w:r>
        <w:rPr>
          <w:rFonts w:ascii="Cambria" w:hAnsi="Cambria"/>
          <w:i/>
          <w:w w:val="105"/>
          <w:sz w:val="14"/>
        </w:rPr>
        <w:t>a</w:t>
      </w:r>
      <w:r>
        <w:rPr>
          <w:rFonts w:ascii="Cambria" w:hAnsi="Cambria"/>
          <w:i/>
          <w:spacing w:val="-9"/>
          <w:w w:val="105"/>
          <w:sz w:val="14"/>
        </w:rPr>
        <w:t xml:space="preserve"> </w:t>
      </w:r>
      <w:r>
        <w:rPr>
          <w:rFonts w:ascii="Cambria" w:hAnsi="Cambria"/>
          <w:i/>
          <w:w w:val="105"/>
          <w:sz w:val="14"/>
        </w:rPr>
        <w:t>subaward</w:t>
      </w:r>
      <w:r>
        <w:rPr>
          <w:rFonts w:ascii="Cambria" w:hAnsi="Cambria"/>
          <w:i/>
          <w:spacing w:val="-9"/>
          <w:w w:val="105"/>
          <w:sz w:val="14"/>
        </w:rPr>
        <w:t xml:space="preserve"> </w:t>
      </w:r>
      <w:r>
        <w:rPr>
          <w:rFonts w:ascii="Cambria" w:hAnsi="Cambria"/>
          <w:i/>
          <w:w w:val="105"/>
          <w:sz w:val="14"/>
        </w:rPr>
        <w:t>from</w:t>
      </w:r>
      <w:r>
        <w:rPr>
          <w:rFonts w:ascii="Cambria" w:hAnsi="Cambria"/>
          <w:i/>
          <w:spacing w:val="-10"/>
          <w:w w:val="105"/>
          <w:sz w:val="14"/>
        </w:rPr>
        <w:t xml:space="preserve"> </w:t>
      </w:r>
      <w:r>
        <w:rPr>
          <w:rFonts w:ascii="Cambria" w:hAnsi="Cambria"/>
          <w:i/>
          <w:w w:val="105"/>
          <w:sz w:val="14"/>
        </w:rPr>
        <w:t>a</w:t>
      </w:r>
      <w:r>
        <w:rPr>
          <w:rFonts w:ascii="Cambria" w:hAnsi="Cambria"/>
          <w:i/>
          <w:spacing w:val="-9"/>
          <w:w w:val="105"/>
          <w:sz w:val="14"/>
        </w:rPr>
        <w:t xml:space="preserve"> </w:t>
      </w:r>
      <w:r>
        <w:rPr>
          <w:rFonts w:ascii="Cambria" w:hAnsi="Cambria"/>
          <w:i/>
          <w:w w:val="105"/>
          <w:sz w:val="14"/>
        </w:rPr>
        <w:t>pass‐through</w:t>
      </w:r>
      <w:r>
        <w:rPr>
          <w:rFonts w:ascii="Cambria" w:hAnsi="Cambria"/>
          <w:i/>
          <w:spacing w:val="-10"/>
          <w:w w:val="105"/>
          <w:sz w:val="14"/>
        </w:rPr>
        <w:t xml:space="preserve"> </w:t>
      </w:r>
      <w:r>
        <w:rPr>
          <w:rFonts w:ascii="Cambria" w:hAnsi="Cambria"/>
          <w:i/>
          <w:w w:val="105"/>
          <w:sz w:val="14"/>
        </w:rPr>
        <w:t>entity</w:t>
      </w:r>
      <w:r>
        <w:rPr>
          <w:rFonts w:ascii="Cambria" w:hAnsi="Cambria"/>
          <w:i/>
          <w:spacing w:val="-9"/>
          <w:w w:val="105"/>
          <w:sz w:val="14"/>
        </w:rPr>
        <w:t xml:space="preserve"> </w:t>
      </w:r>
      <w:r>
        <w:rPr>
          <w:rFonts w:ascii="Cambria" w:hAnsi="Cambria"/>
          <w:i/>
          <w:w w:val="105"/>
          <w:sz w:val="14"/>
        </w:rPr>
        <w:t>to</w:t>
      </w:r>
      <w:r>
        <w:rPr>
          <w:rFonts w:ascii="Cambria" w:hAnsi="Cambria"/>
          <w:i/>
          <w:spacing w:val="-10"/>
          <w:w w:val="105"/>
          <w:sz w:val="14"/>
        </w:rPr>
        <w:t xml:space="preserve"> </w:t>
      </w:r>
      <w:r>
        <w:rPr>
          <w:rFonts w:ascii="Cambria" w:hAnsi="Cambria"/>
          <w:i/>
          <w:w w:val="105"/>
          <w:sz w:val="14"/>
        </w:rPr>
        <w:t>carry</w:t>
      </w:r>
      <w:r>
        <w:rPr>
          <w:rFonts w:ascii="Cambria" w:hAnsi="Cambria"/>
          <w:i/>
          <w:spacing w:val="-9"/>
          <w:w w:val="105"/>
          <w:sz w:val="14"/>
        </w:rPr>
        <w:t xml:space="preserve"> </w:t>
      </w:r>
      <w:r>
        <w:rPr>
          <w:rFonts w:ascii="Cambria" w:hAnsi="Cambria"/>
          <w:i/>
          <w:w w:val="105"/>
          <w:sz w:val="14"/>
        </w:rPr>
        <w:t>out</w:t>
      </w:r>
      <w:r>
        <w:rPr>
          <w:rFonts w:ascii="Cambria" w:hAnsi="Cambria"/>
          <w:i/>
          <w:spacing w:val="-10"/>
          <w:w w:val="105"/>
          <w:sz w:val="14"/>
        </w:rPr>
        <w:t xml:space="preserve"> </w:t>
      </w:r>
      <w:r>
        <w:rPr>
          <w:rFonts w:ascii="Cambria" w:hAnsi="Cambria"/>
          <w:i/>
          <w:w w:val="105"/>
          <w:sz w:val="14"/>
        </w:rPr>
        <w:t>part</w:t>
      </w:r>
      <w:r>
        <w:rPr>
          <w:rFonts w:ascii="Cambria" w:hAnsi="Cambria"/>
          <w:i/>
          <w:spacing w:val="-9"/>
          <w:w w:val="105"/>
          <w:sz w:val="14"/>
        </w:rPr>
        <w:t xml:space="preserve"> </w:t>
      </w:r>
      <w:r>
        <w:rPr>
          <w:rFonts w:ascii="Cambria" w:hAnsi="Cambria"/>
          <w:i/>
          <w:w w:val="105"/>
          <w:sz w:val="14"/>
        </w:rPr>
        <w:t>of</w:t>
      </w:r>
      <w:r>
        <w:rPr>
          <w:rFonts w:ascii="Cambria" w:hAnsi="Cambria"/>
          <w:i/>
          <w:spacing w:val="-10"/>
          <w:w w:val="105"/>
          <w:sz w:val="14"/>
        </w:rPr>
        <w:t xml:space="preserve"> </w:t>
      </w:r>
      <w:r>
        <w:rPr>
          <w:rFonts w:ascii="Cambria" w:hAnsi="Cambria"/>
          <w:i/>
          <w:w w:val="105"/>
          <w:sz w:val="14"/>
        </w:rPr>
        <w:t>a</w:t>
      </w:r>
      <w:r>
        <w:rPr>
          <w:rFonts w:ascii="Cambria" w:hAnsi="Cambria"/>
          <w:i/>
          <w:spacing w:val="-9"/>
          <w:w w:val="105"/>
          <w:sz w:val="14"/>
        </w:rPr>
        <w:t xml:space="preserve"> </w:t>
      </w:r>
      <w:r w:rsidR="00C64432">
        <w:rPr>
          <w:rFonts w:ascii="Cambria" w:hAnsi="Cambria"/>
          <w:i/>
          <w:w w:val="105"/>
          <w:sz w:val="14"/>
        </w:rPr>
        <w:t>federal</w:t>
      </w:r>
      <w:r>
        <w:rPr>
          <w:rFonts w:ascii="Cambria" w:hAnsi="Cambria"/>
          <w:i/>
          <w:spacing w:val="-10"/>
          <w:w w:val="105"/>
          <w:sz w:val="14"/>
        </w:rPr>
        <w:t xml:space="preserve"> </w:t>
      </w:r>
      <w:r>
        <w:rPr>
          <w:rFonts w:ascii="Cambria" w:hAnsi="Cambria"/>
          <w:i/>
          <w:w w:val="105"/>
          <w:sz w:val="14"/>
        </w:rPr>
        <w:t>program;</w:t>
      </w:r>
      <w:r>
        <w:rPr>
          <w:rFonts w:ascii="Cambria" w:hAnsi="Cambria"/>
          <w:i/>
          <w:spacing w:val="-9"/>
          <w:w w:val="105"/>
          <w:sz w:val="14"/>
        </w:rPr>
        <w:t xml:space="preserve"> </w:t>
      </w:r>
      <w:r>
        <w:rPr>
          <w:rFonts w:ascii="Cambria" w:hAnsi="Cambria"/>
          <w:i/>
          <w:w w:val="105"/>
          <w:sz w:val="14"/>
        </w:rPr>
        <w:t>but</w:t>
      </w:r>
      <w:r>
        <w:rPr>
          <w:rFonts w:ascii="Cambria" w:hAnsi="Cambria"/>
          <w:i/>
          <w:spacing w:val="-10"/>
          <w:w w:val="105"/>
          <w:sz w:val="14"/>
        </w:rPr>
        <w:t xml:space="preserve"> </w:t>
      </w:r>
      <w:r>
        <w:rPr>
          <w:rFonts w:ascii="Cambria" w:hAnsi="Cambria"/>
          <w:i/>
          <w:w w:val="105"/>
          <w:sz w:val="14"/>
        </w:rPr>
        <w:t>does</w:t>
      </w:r>
      <w:r>
        <w:rPr>
          <w:rFonts w:ascii="Cambria" w:hAnsi="Cambria"/>
          <w:i/>
          <w:spacing w:val="-9"/>
          <w:w w:val="105"/>
          <w:sz w:val="14"/>
        </w:rPr>
        <w:t xml:space="preserve"> </w:t>
      </w:r>
      <w:r>
        <w:rPr>
          <w:rFonts w:ascii="Cambria" w:hAnsi="Cambria"/>
          <w:i/>
          <w:w w:val="105"/>
          <w:sz w:val="14"/>
        </w:rPr>
        <w:t>not include</w:t>
      </w:r>
      <w:r>
        <w:rPr>
          <w:rFonts w:ascii="Cambria" w:hAnsi="Cambria"/>
          <w:i/>
          <w:spacing w:val="-9"/>
          <w:w w:val="105"/>
          <w:sz w:val="14"/>
        </w:rPr>
        <w:t xml:space="preserve"> </w:t>
      </w:r>
      <w:r>
        <w:rPr>
          <w:rFonts w:ascii="Cambria" w:hAnsi="Cambria"/>
          <w:i/>
          <w:w w:val="105"/>
          <w:sz w:val="14"/>
        </w:rPr>
        <w:t>an</w:t>
      </w:r>
      <w:r>
        <w:rPr>
          <w:rFonts w:ascii="Cambria" w:hAnsi="Cambria"/>
          <w:i/>
          <w:spacing w:val="-9"/>
          <w:w w:val="105"/>
          <w:sz w:val="14"/>
        </w:rPr>
        <w:t xml:space="preserve"> </w:t>
      </w:r>
      <w:r>
        <w:rPr>
          <w:rFonts w:ascii="Cambria" w:hAnsi="Cambria"/>
          <w:i/>
          <w:w w:val="105"/>
          <w:sz w:val="14"/>
        </w:rPr>
        <w:t>individual</w:t>
      </w:r>
      <w:r>
        <w:rPr>
          <w:rFonts w:ascii="Cambria" w:hAnsi="Cambria"/>
          <w:i/>
          <w:spacing w:val="-9"/>
          <w:w w:val="105"/>
          <w:sz w:val="14"/>
        </w:rPr>
        <w:t xml:space="preserve"> </w:t>
      </w:r>
      <w:r>
        <w:rPr>
          <w:rFonts w:ascii="Cambria" w:hAnsi="Cambria"/>
          <w:i/>
          <w:w w:val="105"/>
          <w:sz w:val="14"/>
        </w:rPr>
        <w:t>that</w:t>
      </w:r>
      <w:r>
        <w:rPr>
          <w:rFonts w:ascii="Cambria" w:hAnsi="Cambria"/>
          <w:i/>
          <w:spacing w:val="-8"/>
          <w:w w:val="105"/>
          <w:sz w:val="14"/>
        </w:rPr>
        <w:t xml:space="preserve"> </w:t>
      </w:r>
      <w:r>
        <w:rPr>
          <w:rFonts w:ascii="Cambria" w:hAnsi="Cambria"/>
          <w:i/>
          <w:w w:val="105"/>
          <w:sz w:val="14"/>
        </w:rPr>
        <w:t>is</w:t>
      </w:r>
      <w:r>
        <w:rPr>
          <w:rFonts w:ascii="Cambria" w:hAnsi="Cambria"/>
          <w:i/>
          <w:spacing w:val="-9"/>
          <w:w w:val="105"/>
          <w:sz w:val="14"/>
        </w:rPr>
        <w:t xml:space="preserve"> </w:t>
      </w:r>
      <w:r>
        <w:rPr>
          <w:rFonts w:ascii="Cambria" w:hAnsi="Cambria"/>
          <w:i/>
          <w:w w:val="105"/>
          <w:sz w:val="14"/>
        </w:rPr>
        <w:t>a</w:t>
      </w:r>
      <w:r>
        <w:rPr>
          <w:rFonts w:ascii="Cambria" w:hAnsi="Cambria"/>
          <w:i/>
          <w:spacing w:val="-9"/>
          <w:w w:val="105"/>
          <w:sz w:val="14"/>
        </w:rPr>
        <w:t xml:space="preserve"> </w:t>
      </w:r>
      <w:r>
        <w:rPr>
          <w:rFonts w:ascii="Cambria" w:hAnsi="Cambria"/>
          <w:i/>
          <w:w w:val="105"/>
          <w:sz w:val="14"/>
        </w:rPr>
        <w:t>beneficiary</w:t>
      </w:r>
      <w:r>
        <w:rPr>
          <w:rFonts w:ascii="Cambria" w:hAnsi="Cambria"/>
          <w:i/>
          <w:spacing w:val="-8"/>
          <w:w w:val="105"/>
          <w:sz w:val="14"/>
        </w:rPr>
        <w:t xml:space="preserve"> </w:t>
      </w:r>
      <w:r>
        <w:rPr>
          <w:rFonts w:ascii="Cambria" w:hAnsi="Cambria"/>
          <w:i/>
          <w:w w:val="105"/>
          <w:sz w:val="14"/>
        </w:rPr>
        <w:t>of</w:t>
      </w:r>
      <w:r>
        <w:rPr>
          <w:rFonts w:ascii="Cambria" w:hAnsi="Cambria"/>
          <w:i/>
          <w:spacing w:val="-9"/>
          <w:w w:val="105"/>
          <w:sz w:val="14"/>
        </w:rPr>
        <w:t xml:space="preserve"> </w:t>
      </w:r>
      <w:r>
        <w:rPr>
          <w:rFonts w:ascii="Cambria" w:hAnsi="Cambria"/>
          <w:i/>
          <w:w w:val="105"/>
          <w:sz w:val="14"/>
        </w:rPr>
        <w:t>such</w:t>
      </w:r>
      <w:r>
        <w:rPr>
          <w:rFonts w:ascii="Cambria" w:hAnsi="Cambria"/>
          <w:i/>
          <w:spacing w:val="-9"/>
          <w:w w:val="105"/>
          <w:sz w:val="14"/>
        </w:rPr>
        <w:t xml:space="preserve"> </w:t>
      </w:r>
      <w:r>
        <w:rPr>
          <w:rFonts w:ascii="Cambria" w:hAnsi="Cambria"/>
          <w:i/>
          <w:w w:val="105"/>
          <w:sz w:val="14"/>
        </w:rPr>
        <w:t>program.</w:t>
      </w:r>
      <w:r>
        <w:rPr>
          <w:rFonts w:ascii="Cambria" w:hAnsi="Cambria"/>
          <w:i/>
          <w:spacing w:val="-9"/>
          <w:w w:val="105"/>
          <w:sz w:val="14"/>
        </w:rPr>
        <w:t xml:space="preserve"> </w:t>
      </w:r>
      <w:r>
        <w:rPr>
          <w:rFonts w:ascii="Cambria" w:hAnsi="Cambria"/>
          <w:i/>
          <w:w w:val="105"/>
          <w:sz w:val="14"/>
        </w:rPr>
        <w:t>A</w:t>
      </w:r>
      <w:r>
        <w:rPr>
          <w:rFonts w:ascii="Cambria" w:hAnsi="Cambria"/>
          <w:i/>
          <w:spacing w:val="-9"/>
          <w:w w:val="105"/>
          <w:sz w:val="14"/>
        </w:rPr>
        <w:t xml:space="preserve"> </w:t>
      </w:r>
      <w:r>
        <w:rPr>
          <w:rFonts w:ascii="Cambria" w:hAnsi="Cambria"/>
          <w:i/>
          <w:w w:val="105"/>
          <w:sz w:val="14"/>
        </w:rPr>
        <w:t>subrecipient</w:t>
      </w:r>
      <w:r>
        <w:rPr>
          <w:rFonts w:ascii="Cambria" w:hAnsi="Cambria"/>
          <w:i/>
          <w:spacing w:val="-8"/>
          <w:w w:val="105"/>
          <w:sz w:val="14"/>
        </w:rPr>
        <w:t xml:space="preserve"> </w:t>
      </w:r>
      <w:r>
        <w:rPr>
          <w:rFonts w:ascii="Cambria" w:hAnsi="Cambria"/>
          <w:i/>
          <w:w w:val="105"/>
          <w:sz w:val="14"/>
        </w:rPr>
        <w:t>may</w:t>
      </w:r>
      <w:r>
        <w:rPr>
          <w:rFonts w:ascii="Cambria" w:hAnsi="Cambria"/>
          <w:i/>
          <w:spacing w:val="-9"/>
          <w:w w:val="105"/>
          <w:sz w:val="14"/>
        </w:rPr>
        <w:t xml:space="preserve"> </w:t>
      </w:r>
      <w:r>
        <w:rPr>
          <w:rFonts w:ascii="Cambria" w:hAnsi="Cambria"/>
          <w:i/>
          <w:w w:val="105"/>
          <w:sz w:val="14"/>
        </w:rPr>
        <w:t>also</w:t>
      </w:r>
      <w:r>
        <w:rPr>
          <w:rFonts w:ascii="Cambria" w:hAnsi="Cambria"/>
          <w:i/>
          <w:spacing w:val="-9"/>
          <w:w w:val="105"/>
          <w:sz w:val="14"/>
        </w:rPr>
        <w:t xml:space="preserve"> </w:t>
      </w:r>
      <w:r>
        <w:rPr>
          <w:rFonts w:ascii="Cambria" w:hAnsi="Cambria"/>
          <w:i/>
          <w:w w:val="105"/>
          <w:sz w:val="14"/>
        </w:rPr>
        <w:t>be</w:t>
      </w:r>
      <w:r>
        <w:rPr>
          <w:rFonts w:ascii="Cambria" w:hAnsi="Cambria"/>
          <w:i/>
          <w:spacing w:val="-9"/>
          <w:w w:val="105"/>
          <w:sz w:val="14"/>
        </w:rPr>
        <w:t xml:space="preserve"> </w:t>
      </w:r>
      <w:r>
        <w:rPr>
          <w:rFonts w:ascii="Cambria" w:hAnsi="Cambria"/>
          <w:i/>
          <w:w w:val="105"/>
          <w:sz w:val="14"/>
        </w:rPr>
        <w:t>a</w:t>
      </w:r>
      <w:r>
        <w:rPr>
          <w:rFonts w:ascii="Cambria" w:hAnsi="Cambria"/>
          <w:i/>
          <w:spacing w:val="-9"/>
          <w:w w:val="105"/>
          <w:sz w:val="14"/>
        </w:rPr>
        <w:t xml:space="preserve"> </w:t>
      </w:r>
      <w:r>
        <w:rPr>
          <w:rFonts w:ascii="Cambria" w:hAnsi="Cambria"/>
          <w:i/>
          <w:w w:val="105"/>
          <w:sz w:val="14"/>
        </w:rPr>
        <w:t>recipient</w:t>
      </w:r>
      <w:r>
        <w:rPr>
          <w:rFonts w:ascii="Cambria" w:hAnsi="Cambria"/>
          <w:i/>
          <w:spacing w:val="-8"/>
          <w:w w:val="105"/>
          <w:sz w:val="14"/>
        </w:rPr>
        <w:t xml:space="preserve"> </w:t>
      </w:r>
      <w:r>
        <w:rPr>
          <w:rFonts w:ascii="Cambria" w:hAnsi="Cambria"/>
          <w:i/>
          <w:w w:val="105"/>
          <w:sz w:val="14"/>
        </w:rPr>
        <w:t>of</w:t>
      </w:r>
      <w:r>
        <w:rPr>
          <w:rFonts w:ascii="Cambria" w:hAnsi="Cambria"/>
          <w:i/>
          <w:spacing w:val="-9"/>
          <w:w w:val="105"/>
          <w:sz w:val="14"/>
        </w:rPr>
        <w:t xml:space="preserve"> </w:t>
      </w:r>
      <w:r>
        <w:rPr>
          <w:rFonts w:ascii="Cambria" w:hAnsi="Cambria"/>
          <w:i/>
          <w:w w:val="105"/>
          <w:sz w:val="14"/>
        </w:rPr>
        <w:t>other</w:t>
      </w:r>
      <w:r>
        <w:rPr>
          <w:rFonts w:ascii="Cambria" w:hAnsi="Cambria"/>
          <w:i/>
          <w:spacing w:val="-8"/>
          <w:w w:val="105"/>
          <w:sz w:val="14"/>
        </w:rPr>
        <w:t xml:space="preserve"> </w:t>
      </w:r>
      <w:r>
        <w:rPr>
          <w:rFonts w:ascii="Cambria" w:hAnsi="Cambria"/>
          <w:i/>
          <w:w w:val="105"/>
          <w:sz w:val="14"/>
        </w:rPr>
        <w:t>Federal</w:t>
      </w:r>
      <w:r>
        <w:rPr>
          <w:rFonts w:ascii="Cambria" w:hAnsi="Cambria"/>
          <w:i/>
          <w:spacing w:val="-9"/>
          <w:w w:val="105"/>
          <w:sz w:val="14"/>
        </w:rPr>
        <w:t xml:space="preserve"> </w:t>
      </w:r>
      <w:r>
        <w:rPr>
          <w:rFonts w:ascii="Cambria" w:hAnsi="Cambria"/>
          <w:i/>
          <w:w w:val="105"/>
          <w:sz w:val="14"/>
        </w:rPr>
        <w:t>awards</w:t>
      </w:r>
      <w:r>
        <w:rPr>
          <w:rFonts w:ascii="Cambria" w:hAnsi="Cambria"/>
          <w:i/>
          <w:spacing w:val="-9"/>
          <w:w w:val="105"/>
          <w:sz w:val="14"/>
        </w:rPr>
        <w:t xml:space="preserve"> </w:t>
      </w:r>
      <w:r>
        <w:rPr>
          <w:rFonts w:ascii="Cambria" w:hAnsi="Cambria"/>
          <w:i/>
          <w:w w:val="105"/>
          <w:sz w:val="14"/>
        </w:rPr>
        <w:t>directly</w:t>
      </w:r>
      <w:r>
        <w:rPr>
          <w:rFonts w:ascii="Cambria" w:hAnsi="Cambria"/>
          <w:i/>
          <w:spacing w:val="-9"/>
          <w:w w:val="105"/>
          <w:sz w:val="14"/>
        </w:rPr>
        <w:t xml:space="preserve"> </w:t>
      </w:r>
      <w:r>
        <w:rPr>
          <w:rFonts w:ascii="Cambria" w:hAnsi="Cambria"/>
          <w:i/>
          <w:w w:val="105"/>
          <w:sz w:val="14"/>
        </w:rPr>
        <w:t>from</w:t>
      </w:r>
      <w:r>
        <w:rPr>
          <w:rFonts w:ascii="Cambria" w:hAnsi="Cambria"/>
          <w:i/>
          <w:spacing w:val="-8"/>
          <w:w w:val="105"/>
          <w:sz w:val="14"/>
        </w:rPr>
        <w:t xml:space="preserve"> </w:t>
      </w:r>
      <w:r>
        <w:rPr>
          <w:rFonts w:ascii="Cambria" w:hAnsi="Cambria"/>
          <w:i/>
          <w:w w:val="105"/>
          <w:sz w:val="14"/>
        </w:rPr>
        <w:t>a</w:t>
      </w:r>
      <w:r>
        <w:rPr>
          <w:rFonts w:ascii="Cambria" w:hAnsi="Cambria"/>
          <w:i/>
          <w:spacing w:val="-9"/>
          <w:w w:val="105"/>
          <w:sz w:val="14"/>
        </w:rPr>
        <w:t xml:space="preserve"> </w:t>
      </w:r>
      <w:r w:rsidR="00C64432">
        <w:rPr>
          <w:rFonts w:ascii="Cambria" w:hAnsi="Cambria"/>
          <w:i/>
          <w:w w:val="105"/>
          <w:sz w:val="14"/>
        </w:rPr>
        <w:t>federal</w:t>
      </w:r>
      <w:r>
        <w:rPr>
          <w:rFonts w:ascii="Cambria" w:hAnsi="Cambria"/>
          <w:i/>
          <w:spacing w:val="-9"/>
          <w:w w:val="105"/>
          <w:sz w:val="14"/>
        </w:rPr>
        <w:t xml:space="preserve"> </w:t>
      </w:r>
      <w:r w:rsidR="003D436D">
        <w:rPr>
          <w:rFonts w:ascii="Cambria" w:hAnsi="Cambria"/>
          <w:i/>
          <w:w w:val="105"/>
          <w:sz w:val="14"/>
        </w:rPr>
        <w:t>awarding.</w:t>
      </w:r>
    </w:p>
    <w:p w14:paraId="1C4D8B27" w14:textId="77777777" w:rsidR="00186A6D" w:rsidRDefault="00102858">
      <w:pPr>
        <w:spacing w:before="102"/>
        <w:ind w:left="1178"/>
        <w:rPr>
          <w:rFonts w:ascii="Cambria"/>
          <w:b/>
          <w:sz w:val="14"/>
        </w:rPr>
      </w:pPr>
      <w:r>
        <w:rPr>
          <w:rFonts w:ascii="Cambria"/>
          <w:b/>
          <w:w w:val="105"/>
          <w:sz w:val="14"/>
        </w:rPr>
        <w:t>Contractor:</w:t>
      </w:r>
    </w:p>
    <w:p w14:paraId="65E01A60" w14:textId="77777777" w:rsidR="00186A6D" w:rsidRDefault="00102858">
      <w:pPr>
        <w:spacing w:before="28"/>
        <w:ind w:left="1175"/>
        <w:rPr>
          <w:rFonts w:ascii="Cambria" w:hAnsi="Cambria"/>
          <w:i/>
          <w:sz w:val="14"/>
        </w:rPr>
      </w:pPr>
      <w:r>
        <w:rPr>
          <w:rFonts w:ascii="Cambria" w:hAnsi="Cambria"/>
          <w:i/>
          <w:w w:val="105"/>
          <w:sz w:val="14"/>
        </w:rPr>
        <w:t>§200.23 Contractor means an entity that receives a contract as defined in §200.22 Contract.</w:t>
      </w:r>
    </w:p>
    <w:p w14:paraId="6160D274" w14:textId="6834AA7E" w:rsidR="00186A6D" w:rsidRDefault="00102858">
      <w:pPr>
        <w:spacing w:before="16" w:line="264" w:lineRule="auto"/>
        <w:ind w:left="1175" w:right="749"/>
        <w:rPr>
          <w:rFonts w:ascii="Cambria" w:hAnsi="Cambria"/>
          <w:i/>
          <w:sz w:val="14"/>
        </w:rPr>
      </w:pPr>
      <w:r>
        <w:rPr>
          <w:rFonts w:ascii="Cambria" w:hAnsi="Cambria"/>
          <w:i/>
          <w:w w:val="105"/>
          <w:sz w:val="14"/>
        </w:rPr>
        <w:t>§200.22</w:t>
      </w:r>
      <w:r>
        <w:rPr>
          <w:rFonts w:ascii="Cambria" w:hAnsi="Cambria"/>
          <w:i/>
          <w:spacing w:val="-10"/>
          <w:w w:val="105"/>
          <w:sz w:val="14"/>
        </w:rPr>
        <w:t xml:space="preserve"> </w:t>
      </w:r>
      <w:r>
        <w:rPr>
          <w:rFonts w:ascii="Cambria" w:hAnsi="Cambria"/>
          <w:i/>
          <w:w w:val="105"/>
          <w:sz w:val="14"/>
        </w:rPr>
        <w:t>Contract</w:t>
      </w:r>
      <w:r>
        <w:rPr>
          <w:rFonts w:ascii="Cambria" w:hAnsi="Cambria"/>
          <w:i/>
          <w:spacing w:val="-9"/>
          <w:w w:val="105"/>
          <w:sz w:val="14"/>
        </w:rPr>
        <w:t xml:space="preserve"> </w:t>
      </w:r>
      <w:r>
        <w:rPr>
          <w:rFonts w:ascii="Cambria" w:hAnsi="Cambria"/>
          <w:i/>
          <w:w w:val="105"/>
          <w:sz w:val="14"/>
        </w:rPr>
        <w:t>means</w:t>
      </w:r>
      <w:r>
        <w:rPr>
          <w:rFonts w:ascii="Cambria" w:hAnsi="Cambria"/>
          <w:i/>
          <w:spacing w:val="-10"/>
          <w:w w:val="105"/>
          <w:sz w:val="14"/>
        </w:rPr>
        <w:t xml:space="preserve"> </w:t>
      </w:r>
      <w:r>
        <w:rPr>
          <w:rFonts w:ascii="Cambria" w:hAnsi="Cambria"/>
          <w:i/>
          <w:w w:val="105"/>
          <w:sz w:val="14"/>
        </w:rPr>
        <w:t>a</w:t>
      </w:r>
      <w:r>
        <w:rPr>
          <w:rFonts w:ascii="Cambria" w:hAnsi="Cambria"/>
          <w:i/>
          <w:spacing w:val="-10"/>
          <w:w w:val="105"/>
          <w:sz w:val="14"/>
        </w:rPr>
        <w:t xml:space="preserve"> </w:t>
      </w:r>
      <w:r>
        <w:rPr>
          <w:rFonts w:ascii="Cambria" w:hAnsi="Cambria"/>
          <w:i/>
          <w:w w:val="105"/>
          <w:sz w:val="14"/>
        </w:rPr>
        <w:t>legal</w:t>
      </w:r>
      <w:r>
        <w:rPr>
          <w:rFonts w:ascii="Cambria" w:hAnsi="Cambria"/>
          <w:i/>
          <w:spacing w:val="-9"/>
          <w:w w:val="105"/>
          <w:sz w:val="14"/>
        </w:rPr>
        <w:t xml:space="preserve"> </w:t>
      </w:r>
      <w:r>
        <w:rPr>
          <w:rFonts w:ascii="Cambria" w:hAnsi="Cambria"/>
          <w:i/>
          <w:w w:val="105"/>
          <w:sz w:val="14"/>
        </w:rPr>
        <w:t>instrument</w:t>
      </w:r>
      <w:r>
        <w:rPr>
          <w:rFonts w:ascii="Cambria" w:hAnsi="Cambria"/>
          <w:i/>
          <w:spacing w:val="-10"/>
          <w:w w:val="105"/>
          <w:sz w:val="14"/>
        </w:rPr>
        <w:t xml:space="preserve"> </w:t>
      </w:r>
      <w:r>
        <w:rPr>
          <w:rFonts w:ascii="Cambria" w:hAnsi="Cambria"/>
          <w:i/>
          <w:w w:val="105"/>
          <w:sz w:val="14"/>
        </w:rPr>
        <w:t>by</w:t>
      </w:r>
      <w:r>
        <w:rPr>
          <w:rFonts w:ascii="Cambria" w:hAnsi="Cambria"/>
          <w:i/>
          <w:spacing w:val="-9"/>
          <w:w w:val="105"/>
          <w:sz w:val="14"/>
        </w:rPr>
        <w:t xml:space="preserve"> </w:t>
      </w:r>
      <w:r>
        <w:rPr>
          <w:rFonts w:ascii="Cambria" w:hAnsi="Cambria"/>
          <w:i/>
          <w:w w:val="105"/>
          <w:sz w:val="14"/>
        </w:rPr>
        <w:t>which</w:t>
      </w:r>
      <w:r>
        <w:rPr>
          <w:rFonts w:ascii="Cambria" w:hAnsi="Cambria"/>
          <w:i/>
          <w:spacing w:val="-10"/>
          <w:w w:val="105"/>
          <w:sz w:val="14"/>
        </w:rPr>
        <w:t xml:space="preserve"> </w:t>
      </w:r>
      <w:r>
        <w:rPr>
          <w:rFonts w:ascii="Cambria" w:hAnsi="Cambria"/>
          <w:i/>
          <w:w w:val="105"/>
          <w:sz w:val="14"/>
        </w:rPr>
        <w:t>a</w:t>
      </w:r>
      <w:r>
        <w:rPr>
          <w:rFonts w:ascii="Cambria" w:hAnsi="Cambria"/>
          <w:i/>
          <w:spacing w:val="-9"/>
          <w:w w:val="105"/>
          <w:sz w:val="14"/>
        </w:rPr>
        <w:t xml:space="preserve"> </w:t>
      </w:r>
      <w:r>
        <w:rPr>
          <w:rFonts w:ascii="Cambria" w:hAnsi="Cambria"/>
          <w:i/>
          <w:w w:val="105"/>
          <w:sz w:val="14"/>
        </w:rPr>
        <w:t>non‐Federal</w:t>
      </w:r>
      <w:r>
        <w:rPr>
          <w:rFonts w:ascii="Cambria" w:hAnsi="Cambria"/>
          <w:i/>
          <w:spacing w:val="-10"/>
          <w:w w:val="105"/>
          <w:sz w:val="14"/>
        </w:rPr>
        <w:t xml:space="preserve"> </w:t>
      </w:r>
      <w:r>
        <w:rPr>
          <w:rFonts w:ascii="Cambria" w:hAnsi="Cambria"/>
          <w:i/>
          <w:w w:val="105"/>
          <w:sz w:val="14"/>
        </w:rPr>
        <w:t>entity</w:t>
      </w:r>
      <w:r>
        <w:rPr>
          <w:rFonts w:ascii="Cambria" w:hAnsi="Cambria"/>
          <w:i/>
          <w:spacing w:val="-9"/>
          <w:w w:val="105"/>
          <w:sz w:val="14"/>
        </w:rPr>
        <w:t xml:space="preserve"> </w:t>
      </w:r>
      <w:r>
        <w:rPr>
          <w:rFonts w:ascii="Cambria" w:hAnsi="Cambria"/>
          <w:i/>
          <w:w w:val="105"/>
          <w:sz w:val="14"/>
        </w:rPr>
        <w:t>purchases</w:t>
      </w:r>
      <w:r>
        <w:rPr>
          <w:rFonts w:ascii="Cambria" w:hAnsi="Cambria"/>
          <w:i/>
          <w:spacing w:val="-10"/>
          <w:w w:val="105"/>
          <w:sz w:val="14"/>
        </w:rPr>
        <w:t xml:space="preserve"> </w:t>
      </w:r>
      <w:r>
        <w:rPr>
          <w:rFonts w:ascii="Cambria" w:hAnsi="Cambria"/>
          <w:i/>
          <w:w w:val="105"/>
          <w:sz w:val="14"/>
        </w:rPr>
        <w:t>property</w:t>
      </w:r>
      <w:r>
        <w:rPr>
          <w:rFonts w:ascii="Cambria" w:hAnsi="Cambria"/>
          <w:i/>
          <w:spacing w:val="-9"/>
          <w:w w:val="105"/>
          <w:sz w:val="14"/>
        </w:rPr>
        <w:t xml:space="preserve"> </w:t>
      </w:r>
      <w:r>
        <w:rPr>
          <w:rFonts w:ascii="Cambria" w:hAnsi="Cambria"/>
          <w:i/>
          <w:w w:val="105"/>
          <w:sz w:val="14"/>
        </w:rPr>
        <w:t>or</w:t>
      </w:r>
      <w:r>
        <w:rPr>
          <w:rFonts w:ascii="Cambria" w:hAnsi="Cambria"/>
          <w:i/>
          <w:spacing w:val="-10"/>
          <w:w w:val="105"/>
          <w:sz w:val="14"/>
        </w:rPr>
        <w:t xml:space="preserve"> </w:t>
      </w:r>
      <w:r>
        <w:rPr>
          <w:rFonts w:ascii="Cambria" w:hAnsi="Cambria"/>
          <w:i/>
          <w:w w:val="105"/>
          <w:sz w:val="14"/>
        </w:rPr>
        <w:t>services</w:t>
      </w:r>
      <w:r>
        <w:rPr>
          <w:rFonts w:ascii="Cambria" w:hAnsi="Cambria"/>
          <w:i/>
          <w:spacing w:val="-9"/>
          <w:w w:val="105"/>
          <w:sz w:val="14"/>
        </w:rPr>
        <w:t xml:space="preserve"> </w:t>
      </w:r>
      <w:r>
        <w:rPr>
          <w:rFonts w:ascii="Cambria" w:hAnsi="Cambria"/>
          <w:i/>
          <w:w w:val="105"/>
          <w:sz w:val="14"/>
        </w:rPr>
        <w:t>needed</w:t>
      </w:r>
      <w:r>
        <w:rPr>
          <w:rFonts w:ascii="Cambria" w:hAnsi="Cambria"/>
          <w:i/>
          <w:spacing w:val="-10"/>
          <w:w w:val="105"/>
          <w:sz w:val="14"/>
        </w:rPr>
        <w:t xml:space="preserve"> </w:t>
      </w:r>
      <w:r>
        <w:rPr>
          <w:rFonts w:ascii="Cambria" w:hAnsi="Cambria"/>
          <w:i/>
          <w:w w:val="105"/>
          <w:sz w:val="14"/>
        </w:rPr>
        <w:t>to</w:t>
      </w:r>
      <w:r>
        <w:rPr>
          <w:rFonts w:ascii="Cambria" w:hAnsi="Cambria"/>
          <w:i/>
          <w:spacing w:val="-9"/>
          <w:w w:val="105"/>
          <w:sz w:val="14"/>
        </w:rPr>
        <w:t xml:space="preserve"> </w:t>
      </w:r>
      <w:r>
        <w:rPr>
          <w:rFonts w:ascii="Cambria" w:hAnsi="Cambria"/>
          <w:i/>
          <w:w w:val="105"/>
          <w:sz w:val="14"/>
        </w:rPr>
        <w:t>carry</w:t>
      </w:r>
      <w:r>
        <w:rPr>
          <w:rFonts w:ascii="Cambria" w:hAnsi="Cambria"/>
          <w:i/>
          <w:spacing w:val="-10"/>
          <w:w w:val="105"/>
          <w:sz w:val="14"/>
        </w:rPr>
        <w:t xml:space="preserve"> </w:t>
      </w:r>
      <w:r>
        <w:rPr>
          <w:rFonts w:ascii="Cambria" w:hAnsi="Cambria"/>
          <w:i/>
          <w:w w:val="105"/>
          <w:sz w:val="14"/>
        </w:rPr>
        <w:t>out</w:t>
      </w:r>
      <w:r>
        <w:rPr>
          <w:rFonts w:ascii="Cambria" w:hAnsi="Cambria"/>
          <w:i/>
          <w:spacing w:val="-9"/>
          <w:w w:val="105"/>
          <w:sz w:val="14"/>
        </w:rPr>
        <w:t xml:space="preserve"> </w:t>
      </w:r>
      <w:r>
        <w:rPr>
          <w:rFonts w:ascii="Cambria" w:hAnsi="Cambria"/>
          <w:i/>
          <w:w w:val="105"/>
          <w:sz w:val="14"/>
        </w:rPr>
        <w:t>the</w:t>
      </w:r>
      <w:r>
        <w:rPr>
          <w:rFonts w:ascii="Cambria" w:hAnsi="Cambria"/>
          <w:i/>
          <w:spacing w:val="-10"/>
          <w:w w:val="105"/>
          <w:sz w:val="14"/>
        </w:rPr>
        <w:t xml:space="preserve"> </w:t>
      </w:r>
      <w:r>
        <w:rPr>
          <w:rFonts w:ascii="Cambria" w:hAnsi="Cambria"/>
          <w:i/>
          <w:w w:val="105"/>
          <w:sz w:val="14"/>
        </w:rPr>
        <w:t>project</w:t>
      </w:r>
      <w:r>
        <w:rPr>
          <w:rFonts w:ascii="Cambria" w:hAnsi="Cambria"/>
          <w:i/>
          <w:spacing w:val="-9"/>
          <w:w w:val="105"/>
          <w:sz w:val="14"/>
        </w:rPr>
        <w:t xml:space="preserve"> </w:t>
      </w:r>
      <w:r>
        <w:rPr>
          <w:rFonts w:ascii="Cambria" w:hAnsi="Cambria"/>
          <w:i/>
          <w:w w:val="105"/>
          <w:sz w:val="14"/>
        </w:rPr>
        <w:t>or</w:t>
      </w:r>
      <w:r>
        <w:rPr>
          <w:rFonts w:ascii="Cambria" w:hAnsi="Cambria"/>
          <w:i/>
          <w:spacing w:val="-10"/>
          <w:w w:val="105"/>
          <w:sz w:val="14"/>
        </w:rPr>
        <w:t xml:space="preserve"> </w:t>
      </w:r>
      <w:r>
        <w:rPr>
          <w:rFonts w:ascii="Cambria" w:hAnsi="Cambria"/>
          <w:i/>
          <w:w w:val="105"/>
          <w:sz w:val="14"/>
        </w:rPr>
        <w:t>program</w:t>
      </w:r>
      <w:r>
        <w:rPr>
          <w:rFonts w:ascii="Cambria" w:hAnsi="Cambria"/>
          <w:i/>
          <w:spacing w:val="-9"/>
          <w:w w:val="105"/>
          <w:sz w:val="14"/>
        </w:rPr>
        <w:t xml:space="preserve"> </w:t>
      </w:r>
      <w:r>
        <w:rPr>
          <w:rFonts w:ascii="Cambria" w:hAnsi="Cambria"/>
          <w:i/>
          <w:w w:val="105"/>
          <w:sz w:val="14"/>
        </w:rPr>
        <w:t>under</w:t>
      </w:r>
      <w:r>
        <w:rPr>
          <w:rFonts w:ascii="Cambria" w:hAnsi="Cambria"/>
          <w:i/>
          <w:spacing w:val="-10"/>
          <w:w w:val="105"/>
          <w:sz w:val="14"/>
        </w:rPr>
        <w:t xml:space="preserve"> </w:t>
      </w:r>
      <w:r>
        <w:rPr>
          <w:rFonts w:ascii="Cambria" w:hAnsi="Cambria"/>
          <w:i/>
          <w:w w:val="105"/>
          <w:sz w:val="14"/>
        </w:rPr>
        <w:t xml:space="preserve">a </w:t>
      </w:r>
      <w:r w:rsidR="00C64432">
        <w:rPr>
          <w:rFonts w:ascii="Cambria" w:hAnsi="Cambria"/>
          <w:i/>
          <w:w w:val="105"/>
          <w:sz w:val="14"/>
        </w:rPr>
        <w:t>federal</w:t>
      </w:r>
      <w:r>
        <w:rPr>
          <w:rFonts w:ascii="Cambria" w:hAnsi="Cambria"/>
          <w:i/>
          <w:spacing w:val="-2"/>
          <w:w w:val="105"/>
          <w:sz w:val="14"/>
        </w:rPr>
        <w:t xml:space="preserve"> </w:t>
      </w:r>
      <w:r>
        <w:rPr>
          <w:rFonts w:ascii="Cambria" w:hAnsi="Cambria"/>
          <w:i/>
          <w:w w:val="105"/>
          <w:sz w:val="14"/>
        </w:rPr>
        <w:t>award.</w:t>
      </w:r>
    </w:p>
    <w:p w14:paraId="5A769676" w14:textId="77777777" w:rsidR="00186A6D" w:rsidRDefault="00186A6D">
      <w:pPr>
        <w:pStyle w:val="BodyText"/>
        <w:spacing w:before="8"/>
        <w:rPr>
          <w:rFonts w:ascii="Cambria"/>
          <w:i/>
          <w:sz w:val="8"/>
        </w:rPr>
      </w:pPr>
    </w:p>
    <w:p w14:paraId="12772368" w14:textId="1F17837F" w:rsidR="00186A6D" w:rsidRDefault="00102858">
      <w:pPr>
        <w:spacing w:before="106" w:line="278" w:lineRule="auto"/>
        <w:ind w:left="1178" w:right="1036" w:hanging="240"/>
        <w:rPr>
          <w:rFonts w:ascii="Cambria"/>
          <w:sz w:val="15"/>
        </w:rPr>
      </w:pPr>
      <w:r>
        <w:rPr>
          <w:rFonts w:ascii="Cambria"/>
          <w:b/>
          <w:w w:val="105"/>
          <w:sz w:val="15"/>
          <w:u w:val="single"/>
        </w:rPr>
        <w:t>INSTRUCTIONS</w:t>
      </w:r>
      <w:r>
        <w:rPr>
          <w:rFonts w:ascii="Cambria"/>
          <w:b/>
          <w:w w:val="105"/>
          <w:sz w:val="15"/>
        </w:rPr>
        <w:t xml:space="preserve">: </w:t>
      </w:r>
      <w:r>
        <w:rPr>
          <w:rFonts w:ascii="Cambria"/>
          <w:w w:val="105"/>
          <w:sz w:val="15"/>
        </w:rPr>
        <w:t xml:space="preserve">Complete sections one and two of the </w:t>
      </w:r>
      <w:r w:rsidR="00C64432">
        <w:rPr>
          <w:rFonts w:ascii="Cambria"/>
          <w:w w:val="105"/>
          <w:sz w:val="15"/>
        </w:rPr>
        <w:t>checklists</w:t>
      </w:r>
      <w:r>
        <w:rPr>
          <w:rFonts w:ascii="Cambria"/>
          <w:w w:val="105"/>
          <w:sz w:val="15"/>
        </w:rPr>
        <w:t xml:space="preserve"> by marking all characteristics that apply to the outside entity. The section with the greatest number of marked characteristics indicates the likely type of relationship the entity will have with the University. On occasion</w:t>
      </w:r>
      <w:r>
        <w:rPr>
          <w:rFonts w:ascii="Cambria"/>
          <w:spacing w:val="-6"/>
          <w:w w:val="105"/>
          <w:sz w:val="15"/>
        </w:rPr>
        <w:t xml:space="preserve"> </w:t>
      </w:r>
      <w:r>
        <w:rPr>
          <w:rFonts w:ascii="Cambria"/>
          <w:w w:val="105"/>
          <w:sz w:val="15"/>
        </w:rPr>
        <w:t>there</w:t>
      </w:r>
      <w:r>
        <w:rPr>
          <w:rFonts w:ascii="Cambria"/>
          <w:spacing w:val="-6"/>
          <w:w w:val="105"/>
          <w:sz w:val="15"/>
        </w:rPr>
        <w:t xml:space="preserve"> </w:t>
      </w:r>
      <w:r>
        <w:rPr>
          <w:rFonts w:ascii="Cambria"/>
          <w:w w:val="105"/>
          <w:sz w:val="15"/>
        </w:rPr>
        <w:t>may</w:t>
      </w:r>
      <w:r>
        <w:rPr>
          <w:rFonts w:ascii="Cambria"/>
          <w:spacing w:val="-5"/>
          <w:w w:val="105"/>
          <w:sz w:val="15"/>
        </w:rPr>
        <w:t xml:space="preserve"> </w:t>
      </w:r>
      <w:r>
        <w:rPr>
          <w:rFonts w:ascii="Cambria"/>
          <w:w w:val="105"/>
          <w:sz w:val="15"/>
        </w:rPr>
        <w:t>be</w:t>
      </w:r>
      <w:r>
        <w:rPr>
          <w:rFonts w:ascii="Cambria"/>
          <w:spacing w:val="-6"/>
          <w:w w:val="105"/>
          <w:sz w:val="15"/>
        </w:rPr>
        <w:t xml:space="preserve"> </w:t>
      </w:r>
      <w:r>
        <w:rPr>
          <w:rFonts w:ascii="Cambria"/>
          <w:w w:val="105"/>
          <w:sz w:val="15"/>
        </w:rPr>
        <w:t>exceptions</w:t>
      </w:r>
      <w:r>
        <w:rPr>
          <w:rFonts w:ascii="Cambria"/>
          <w:spacing w:val="-6"/>
          <w:w w:val="105"/>
          <w:sz w:val="15"/>
        </w:rPr>
        <w:t xml:space="preserve"> </w:t>
      </w:r>
      <w:r>
        <w:rPr>
          <w:rFonts w:ascii="Cambria"/>
          <w:w w:val="105"/>
          <w:sz w:val="15"/>
        </w:rPr>
        <w:t>to</w:t>
      </w:r>
      <w:r>
        <w:rPr>
          <w:rFonts w:ascii="Cambria"/>
          <w:spacing w:val="-5"/>
          <w:w w:val="105"/>
          <w:sz w:val="15"/>
        </w:rPr>
        <w:t xml:space="preserve"> </w:t>
      </w:r>
      <w:r>
        <w:rPr>
          <w:rFonts w:ascii="Cambria"/>
          <w:w w:val="105"/>
          <w:sz w:val="15"/>
        </w:rPr>
        <w:t>the</w:t>
      </w:r>
      <w:r>
        <w:rPr>
          <w:rFonts w:ascii="Cambria"/>
          <w:spacing w:val="-6"/>
          <w:w w:val="105"/>
          <w:sz w:val="15"/>
        </w:rPr>
        <w:t xml:space="preserve"> </w:t>
      </w:r>
      <w:r>
        <w:rPr>
          <w:rFonts w:ascii="Cambria"/>
          <w:w w:val="105"/>
          <w:sz w:val="15"/>
        </w:rPr>
        <w:t>type</w:t>
      </w:r>
      <w:r>
        <w:rPr>
          <w:rFonts w:ascii="Cambria"/>
          <w:spacing w:val="-6"/>
          <w:w w:val="105"/>
          <w:sz w:val="15"/>
        </w:rPr>
        <w:t xml:space="preserve"> </w:t>
      </w:r>
      <w:r>
        <w:rPr>
          <w:rFonts w:ascii="Cambria"/>
          <w:w w:val="105"/>
          <w:sz w:val="15"/>
        </w:rPr>
        <w:t>of</w:t>
      </w:r>
      <w:r>
        <w:rPr>
          <w:rFonts w:ascii="Cambria"/>
          <w:spacing w:val="-5"/>
          <w:w w:val="105"/>
          <w:sz w:val="15"/>
        </w:rPr>
        <w:t xml:space="preserve"> </w:t>
      </w:r>
      <w:r>
        <w:rPr>
          <w:rFonts w:ascii="Cambria"/>
          <w:w w:val="105"/>
          <w:sz w:val="15"/>
        </w:rPr>
        <w:t>relationship</w:t>
      </w:r>
      <w:r>
        <w:rPr>
          <w:rFonts w:ascii="Cambria"/>
          <w:spacing w:val="-6"/>
          <w:w w:val="105"/>
          <w:sz w:val="15"/>
        </w:rPr>
        <w:t xml:space="preserve"> </w:t>
      </w:r>
      <w:r>
        <w:rPr>
          <w:rFonts w:ascii="Cambria"/>
          <w:w w:val="105"/>
          <w:sz w:val="15"/>
        </w:rPr>
        <w:t>indicated</w:t>
      </w:r>
      <w:r>
        <w:rPr>
          <w:rFonts w:ascii="Cambria"/>
          <w:spacing w:val="-6"/>
          <w:w w:val="105"/>
          <w:sz w:val="15"/>
        </w:rPr>
        <w:t xml:space="preserve"> </w:t>
      </w:r>
      <w:r>
        <w:rPr>
          <w:rFonts w:ascii="Cambria"/>
          <w:w w:val="105"/>
          <w:sz w:val="15"/>
        </w:rPr>
        <w:t>by</w:t>
      </w:r>
      <w:r>
        <w:rPr>
          <w:rFonts w:ascii="Cambria"/>
          <w:spacing w:val="-5"/>
          <w:w w:val="105"/>
          <w:sz w:val="15"/>
        </w:rPr>
        <w:t xml:space="preserve"> </w:t>
      </w:r>
      <w:r>
        <w:rPr>
          <w:rFonts w:ascii="Cambria"/>
          <w:w w:val="105"/>
          <w:sz w:val="15"/>
        </w:rPr>
        <w:t>the</w:t>
      </w:r>
      <w:r>
        <w:rPr>
          <w:rFonts w:ascii="Cambria"/>
          <w:spacing w:val="-6"/>
          <w:w w:val="105"/>
          <w:sz w:val="15"/>
        </w:rPr>
        <w:t xml:space="preserve"> </w:t>
      </w:r>
      <w:r>
        <w:rPr>
          <w:rFonts w:ascii="Cambria"/>
          <w:w w:val="105"/>
          <w:sz w:val="15"/>
        </w:rPr>
        <w:t>completed</w:t>
      </w:r>
      <w:r>
        <w:rPr>
          <w:rFonts w:ascii="Cambria"/>
          <w:spacing w:val="-6"/>
          <w:w w:val="105"/>
          <w:sz w:val="15"/>
        </w:rPr>
        <w:t xml:space="preserve"> </w:t>
      </w:r>
      <w:r>
        <w:rPr>
          <w:rFonts w:ascii="Cambria"/>
          <w:w w:val="105"/>
          <w:sz w:val="15"/>
        </w:rPr>
        <w:t>checklist.</w:t>
      </w:r>
      <w:r>
        <w:rPr>
          <w:rFonts w:ascii="Cambria"/>
          <w:spacing w:val="-5"/>
          <w:w w:val="105"/>
          <w:sz w:val="15"/>
        </w:rPr>
        <w:t xml:space="preserve"> </w:t>
      </w:r>
      <w:r>
        <w:rPr>
          <w:rFonts w:ascii="Cambria"/>
          <w:w w:val="105"/>
          <w:sz w:val="15"/>
        </w:rPr>
        <w:t>In</w:t>
      </w:r>
      <w:r>
        <w:rPr>
          <w:rFonts w:ascii="Cambria"/>
          <w:spacing w:val="-6"/>
          <w:w w:val="105"/>
          <w:sz w:val="15"/>
        </w:rPr>
        <w:t xml:space="preserve"> </w:t>
      </w:r>
      <w:r>
        <w:rPr>
          <w:rFonts w:ascii="Cambria"/>
          <w:w w:val="105"/>
          <w:sz w:val="15"/>
        </w:rPr>
        <w:t>these</w:t>
      </w:r>
      <w:r>
        <w:rPr>
          <w:rFonts w:ascii="Cambria"/>
          <w:spacing w:val="-6"/>
          <w:w w:val="105"/>
          <w:sz w:val="15"/>
        </w:rPr>
        <w:t xml:space="preserve"> </w:t>
      </w:r>
      <w:r>
        <w:rPr>
          <w:rFonts w:ascii="Cambria"/>
          <w:w w:val="105"/>
          <w:sz w:val="15"/>
        </w:rPr>
        <w:t>situations,</w:t>
      </w:r>
      <w:r>
        <w:rPr>
          <w:rFonts w:ascii="Cambria"/>
          <w:spacing w:val="-5"/>
          <w:w w:val="105"/>
          <w:sz w:val="15"/>
        </w:rPr>
        <w:t xml:space="preserve"> </w:t>
      </w:r>
      <w:r>
        <w:rPr>
          <w:rFonts w:ascii="Cambria"/>
          <w:w w:val="105"/>
          <w:sz w:val="15"/>
        </w:rPr>
        <w:t>the</w:t>
      </w:r>
      <w:r>
        <w:rPr>
          <w:rFonts w:ascii="Cambria"/>
          <w:spacing w:val="-6"/>
          <w:w w:val="105"/>
          <w:sz w:val="15"/>
        </w:rPr>
        <w:t xml:space="preserve"> </w:t>
      </w:r>
      <w:r>
        <w:rPr>
          <w:rFonts w:ascii="Cambria"/>
          <w:w w:val="105"/>
          <w:sz w:val="15"/>
        </w:rPr>
        <w:t>substance</w:t>
      </w:r>
      <w:r>
        <w:rPr>
          <w:rFonts w:ascii="Cambria"/>
          <w:spacing w:val="-5"/>
          <w:w w:val="105"/>
          <w:sz w:val="15"/>
        </w:rPr>
        <w:t xml:space="preserve"> </w:t>
      </w:r>
      <w:r>
        <w:rPr>
          <w:rFonts w:ascii="Cambria"/>
          <w:w w:val="105"/>
          <w:sz w:val="15"/>
        </w:rPr>
        <w:t>of</w:t>
      </w:r>
      <w:r>
        <w:rPr>
          <w:rFonts w:ascii="Cambria"/>
          <w:spacing w:val="-6"/>
          <w:w w:val="105"/>
          <w:sz w:val="15"/>
        </w:rPr>
        <w:t xml:space="preserve"> </w:t>
      </w:r>
      <w:r>
        <w:rPr>
          <w:rFonts w:ascii="Cambria"/>
          <w:w w:val="105"/>
          <w:sz w:val="15"/>
        </w:rPr>
        <w:t>the relationship should be given greater consideration than the form of agreement between the University and the outside entity. Section 3 should</w:t>
      </w:r>
      <w:r>
        <w:rPr>
          <w:rFonts w:ascii="Cambria"/>
          <w:spacing w:val="-3"/>
          <w:w w:val="105"/>
          <w:sz w:val="15"/>
        </w:rPr>
        <w:t xml:space="preserve"> </w:t>
      </w:r>
      <w:r>
        <w:rPr>
          <w:rFonts w:ascii="Cambria"/>
          <w:w w:val="105"/>
          <w:sz w:val="15"/>
        </w:rPr>
        <w:t>be</w:t>
      </w:r>
      <w:r>
        <w:rPr>
          <w:rFonts w:ascii="Cambria"/>
          <w:spacing w:val="-2"/>
          <w:w w:val="105"/>
          <w:sz w:val="15"/>
        </w:rPr>
        <w:t xml:space="preserve"> </w:t>
      </w:r>
      <w:r>
        <w:rPr>
          <w:rFonts w:ascii="Cambria"/>
          <w:w w:val="105"/>
          <w:sz w:val="15"/>
        </w:rPr>
        <w:t>used</w:t>
      </w:r>
      <w:r>
        <w:rPr>
          <w:rFonts w:ascii="Cambria"/>
          <w:spacing w:val="-3"/>
          <w:w w:val="105"/>
          <w:sz w:val="15"/>
        </w:rPr>
        <w:t xml:space="preserve"> </w:t>
      </w:r>
      <w:r>
        <w:rPr>
          <w:rFonts w:ascii="Cambria"/>
          <w:w w:val="105"/>
          <w:sz w:val="15"/>
        </w:rPr>
        <w:t>to</w:t>
      </w:r>
      <w:r>
        <w:rPr>
          <w:rFonts w:ascii="Cambria"/>
          <w:spacing w:val="-2"/>
          <w:w w:val="105"/>
          <w:sz w:val="15"/>
        </w:rPr>
        <w:t xml:space="preserve"> </w:t>
      </w:r>
      <w:r>
        <w:rPr>
          <w:rFonts w:ascii="Cambria"/>
          <w:w w:val="105"/>
          <w:sz w:val="15"/>
        </w:rPr>
        <w:t>provide</w:t>
      </w:r>
      <w:r>
        <w:rPr>
          <w:rFonts w:ascii="Cambria"/>
          <w:spacing w:val="-2"/>
          <w:w w:val="105"/>
          <w:sz w:val="15"/>
        </w:rPr>
        <w:t xml:space="preserve"> </w:t>
      </w:r>
      <w:r>
        <w:rPr>
          <w:rFonts w:ascii="Cambria"/>
          <w:w w:val="105"/>
          <w:sz w:val="15"/>
        </w:rPr>
        <w:t>documentation</w:t>
      </w:r>
      <w:r>
        <w:rPr>
          <w:rFonts w:ascii="Cambria"/>
          <w:spacing w:val="-3"/>
          <w:w w:val="105"/>
          <w:sz w:val="15"/>
        </w:rPr>
        <w:t xml:space="preserve"> </w:t>
      </w:r>
      <w:r>
        <w:rPr>
          <w:rFonts w:ascii="Cambria"/>
          <w:w w:val="105"/>
          <w:sz w:val="15"/>
        </w:rPr>
        <w:t>on</w:t>
      </w:r>
      <w:r>
        <w:rPr>
          <w:rFonts w:ascii="Cambria"/>
          <w:spacing w:val="-2"/>
          <w:w w:val="105"/>
          <w:sz w:val="15"/>
        </w:rPr>
        <w:t xml:space="preserve"> </w:t>
      </w:r>
      <w:r>
        <w:rPr>
          <w:rFonts w:ascii="Cambria"/>
          <w:w w:val="105"/>
          <w:sz w:val="15"/>
        </w:rPr>
        <w:t>the</w:t>
      </w:r>
      <w:r>
        <w:rPr>
          <w:rFonts w:ascii="Cambria"/>
          <w:spacing w:val="-3"/>
          <w:w w:val="105"/>
          <w:sz w:val="15"/>
        </w:rPr>
        <w:t xml:space="preserve"> </w:t>
      </w:r>
      <w:r>
        <w:rPr>
          <w:rFonts w:ascii="Cambria"/>
          <w:w w:val="105"/>
          <w:sz w:val="15"/>
        </w:rPr>
        <w:t>use</w:t>
      </w:r>
      <w:r>
        <w:rPr>
          <w:rFonts w:ascii="Cambria"/>
          <w:spacing w:val="-2"/>
          <w:w w:val="105"/>
          <w:sz w:val="15"/>
        </w:rPr>
        <w:t xml:space="preserve"> </w:t>
      </w:r>
      <w:r>
        <w:rPr>
          <w:rFonts w:ascii="Cambria"/>
          <w:w w:val="105"/>
          <w:sz w:val="15"/>
        </w:rPr>
        <w:t>of</w:t>
      </w:r>
      <w:r>
        <w:rPr>
          <w:rFonts w:ascii="Cambria"/>
          <w:spacing w:val="-2"/>
          <w:w w:val="105"/>
          <w:sz w:val="15"/>
        </w:rPr>
        <w:t xml:space="preserve"> </w:t>
      </w:r>
      <w:r>
        <w:rPr>
          <w:rFonts w:ascii="Cambria"/>
          <w:w w:val="105"/>
          <w:sz w:val="15"/>
        </w:rPr>
        <w:t>judgment</w:t>
      </w:r>
      <w:r>
        <w:rPr>
          <w:rFonts w:ascii="Cambria"/>
          <w:spacing w:val="-3"/>
          <w:w w:val="105"/>
          <w:sz w:val="15"/>
        </w:rPr>
        <w:t xml:space="preserve"> </w:t>
      </w:r>
      <w:r>
        <w:rPr>
          <w:rFonts w:ascii="Cambria"/>
          <w:w w:val="105"/>
          <w:sz w:val="15"/>
        </w:rPr>
        <w:t>in</w:t>
      </w:r>
      <w:r>
        <w:rPr>
          <w:rFonts w:ascii="Cambria"/>
          <w:spacing w:val="-2"/>
          <w:w w:val="105"/>
          <w:sz w:val="15"/>
        </w:rPr>
        <w:t xml:space="preserve"> </w:t>
      </w:r>
      <w:r>
        <w:rPr>
          <w:rFonts w:ascii="Cambria"/>
          <w:w w:val="105"/>
          <w:sz w:val="15"/>
        </w:rPr>
        <w:t>determining</w:t>
      </w:r>
      <w:r>
        <w:rPr>
          <w:rFonts w:ascii="Cambria"/>
          <w:spacing w:val="-3"/>
          <w:w w:val="105"/>
          <w:sz w:val="15"/>
        </w:rPr>
        <w:t xml:space="preserve"> </w:t>
      </w:r>
      <w:r>
        <w:rPr>
          <w:rFonts w:ascii="Cambria"/>
          <w:w w:val="105"/>
          <w:sz w:val="15"/>
        </w:rPr>
        <w:t>the</w:t>
      </w:r>
      <w:r>
        <w:rPr>
          <w:rFonts w:ascii="Cambria"/>
          <w:spacing w:val="-2"/>
          <w:w w:val="105"/>
          <w:sz w:val="15"/>
        </w:rPr>
        <w:t xml:space="preserve"> </w:t>
      </w:r>
      <w:r>
        <w:rPr>
          <w:rFonts w:ascii="Cambria"/>
          <w:w w:val="105"/>
          <w:sz w:val="15"/>
        </w:rPr>
        <w:t>proper</w:t>
      </w:r>
      <w:r>
        <w:rPr>
          <w:rFonts w:ascii="Cambria"/>
          <w:spacing w:val="-2"/>
          <w:w w:val="105"/>
          <w:sz w:val="15"/>
        </w:rPr>
        <w:t xml:space="preserve"> </w:t>
      </w:r>
      <w:r>
        <w:rPr>
          <w:rFonts w:ascii="Cambria"/>
          <w:w w:val="105"/>
          <w:sz w:val="15"/>
        </w:rPr>
        <w:t>relationship</w:t>
      </w:r>
      <w:r>
        <w:rPr>
          <w:rFonts w:ascii="Cambria"/>
          <w:spacing w:val="-3"/>
          <w:w w:val="105"/>
          <w:sz w:val="15"/>
        </w:rPr>
        <w:t xml:space="preserve"> </w:t>
      </w:r>
      <w:r>
        <w:rPr>
          <w:rFonts w:ascii="Cambria"/>
          <w:w w:val="105"/>
          <w:sz w:val="15"/>
        </w:rPr>
        <w:t>classification.</w:t>
      </w:r>
    </w:p>
    <w:p w14:paraId="7F960DE4" w14:textId="77777777" w:rsidR="00186A6D" w:rsidRDefault="00186A6D">
      <w:pPr>
        <w:pStyle w:val="BodyText"/>
        <w:rPr>
          <w:rFonts w:ascii="Cambria"/>
          <w:sz w:val="26"/>
        </w:rPr>
      </w:pPr>
    </w:p>
    <w:p w14:paraId="3A9FDE1D" w14:textId="77777777" w:rsidR="00186A6D" w:rsidRDefault="00102858">
      <w:pPr>
        <w:tabs>
          <w:tab w:val="left" w:pos="3590"/>
          <w:tab w:val="left" w:pos="8973"/>
        </w:tabs>
        <w:ind w:left="938"/>
        <w:rPr>
          <w:sz w:val="18"/>
        </w:rPr>
      </w:pPr>
      <w:r>
        <w:rPr>
          <w:rFonts w:ascii="Cambria"/>
          <w:b/>
          <w:sz w:val="18"/>
        </w:rPr>
        <w:t>NAME OF OUTSIDE</w:t>
      </w:r>
      <w:r>
        <w:rPr>
          <w:rFonts w:ascii="Cambria"/>
          <w:b/>
          <w:spacing w:val="18"/>
          <w:sz w:val="18"/>
        </w:rPr>
        <w:t xml:space="preserve"> </w:t>
      </w:r>
      <w:r>
        <w:rPr>
          <w:rFonts w:ascii="Cambria"/>
          <w:b/>
          <w:sz w:val="18"/>
        </w:rPr>
        <w:t>ENTITY:</w:t>
      </w:r>
      <w:r>
        <w:rPr>
          <w:rFonts w:ascii="Cambria"/>
          <w:b/>
          <w:sz w:val="18"/>
        </w:rPr>
        <w:tab/>
      </w:r>
      <w:r>
        <w:rPr>
          <w:w w:val="101"/>
          <w:sz w:val="18"/>
          <w:u w:val="single"/>
        </w:rPr>
        <w:t xml:space="preserve"> </w:t>
      </w:r>
      <w:r>
        <w:rPr>
          <w:sz w:val="18"/>
          <w:u w:val="single"/>
        </w:rPr>
        <w:tab/>
      </w:r>
    </w:p>
    <w:p w14:paraId="2218C2CC" w14:textId="77777777" w:rsidR="00186A6D" w:rsidRDefault="00186A6D">
      <w:pPr>
        <w:pStyle w:val="BodyText"/>
        <w:spacing w:before="9"/>
        <w:rPr>
          <w:sz w:val="11"/>
        </w:rPr>
      </w:pPr>
    </w:p>
    <w:p w14:paraId="2AF5D1CB" w14:textId="77777777" w:rsidR="00186A6D" w:rsidRDefault="00102858">
      <w:pPr>
        <w:spacing w:before="103"/>
        <w:ind w:left="945"/>
        <w:rPr>
          <w:rFonts w:ascii="Cambria" w:hAnsi="Cambria"/>
          <w:b/>
          <w:sz w:val="18"/>
        </w:rPr>
      </w:pPr>
      <w:r>
        <w:rPr>
          <w:rFonts w:ascii="Cambria" w:hAnsi="Cambria"/>
          <w:b/>
          <w:sz w:val="18"/>
          <w:u w:val="single"/>
        </w:rPr>
        <w:t>SECTION 1 ‐ SUBRECIPIENT</w:t>
      </w:r>
    </w:p>
    <w:p w14:paraId="337E2FBD" w14:textId="3EC47544" w:rsidR="00186A6D" w:rsidRDefault="000970D6">
      <w:pPr>
        <w:spacing w:before="23" w:line="264" w:lineRule="auto"/>
        <w:ind w:left="1175" w:right="749"/>
        <w:rPr>
          <w:rFonts w:ascii="Cambria" w:hAnsi="Cambria"/>
          <w:i/>
          <w:sz w:val="14"/>
        </w:rPr>
      </w:pPr>
      <w:r>
        <w:rPr>
          <w:rFonts w:ascii="Cambria" w:hAnsi="Cambria"/>
          <w:b/>
          <w:i/>
          <w:w w:val="105"/>
          <w:sz w:val="14"/>
          <w:u w:val="single"/>
        </w:rPr>
        <w:t>Description</w:t>
      </w:r>
      <w:r>
        <w:rPr>
          <w:rFonts w:ascii="Cambria" w:hAnsi="Cambria"/>
          <w:b/>
          <w:i/>
          <w:spacing w:val="-15"/>
          <w:w w:val="105"/>
          <w:sz w:val="14"/>
        </w:rPr>
        <w:t>:</w:t>
      </w:r>
      <w:r w:rsidR="00102858">
        <w:rPr>
          <w:rFonts w:ascii="Cambria" w:hAnsi="Cambria"/>
          <w:i/>
          <w:spacing w:val="15"/>
          <w:w w:val="105"/>
          <w:sz w:val="14"/>
        </w:rPr>
        <w:t xml:space="preserve"> </w:t>
      </w:r>
      <w:r w:rsidR="00102858">
        <w:rPr>
          <w:rFonts w:ascii="Cambria" w:hAnsi="Cambria"/>
          <w:i/>
          <w:w w:val="105"/>
          <w:sz w:val="14"/>
        </w:rPr>
        <w:t>A</w:t>
      </w:r>
      <w:r w:rsidR="00102858">
        <w:rPr>
          <w:rFonts w:ascii="Cambria" w:hAnsi="Cambria"/>
          <w:i/>
          <w:spacing w:val="-9"/>
          <w:w w:val="105"/>
          <w:sz w:val="14"/>
        </w:rPr>
        <w:t xml:space="preserve"> </w:t>
      </w:r>
      <w:r w:rsidR="00102858">
        <w:rPr>
          <w:rFonts w:ascii="Cambria" w:hAnsi="Cambria"/>
          <w:i/>
          <w:w w:val="105"/>
          <w:sz w:val="14"/>
        </w:rPr>
        <w:t>subaward</w:t>
      </w:r>
      <w:r w:rsidR="00102858">
        <w:rPr>
          <w:rFonts w:ascii="Cambria" w:hAnsi="Cambria"/>
          <w:i/>
          <w:spacing w:val="-9"/>
          <w:w w:val="105"/>
          <w:sz w:val="14"/>
        </w:rPr>
        <w:t xml:space="preserve"> </w:t>
      </w:r>
      <w:r w:rsidR="00102858">
        <w:rPr>
          <w:rFonts w:ascii="Cambria" w:hAnsi="Cambria"/>
          <w:i/>
          <w:w w:val="105"/>
          <w:sz w:val="14"/>
        </w:rPr>
        <w:t>is</w:t>
      </w:r>
      <w:r w:rsidR="00102858">
        <w:rPr>
          <w:rFonts w:ascii="Cambria" w:hAnsi="Cambria"/>
          <w:i/>
          <w:spacing w:val="-9"/>
          <w:w w:val="105"/>
          <w:sz w:val="14"/>
        </w:rPr>
        <w:t xml:space="preserve"> </w:t>
      </w:r>
      <w:r w:rsidR="00102858">
        <w:rPr>
          <w:rFonts w:ascii="Cambria" w:hAnsi="Cambria"/>
          <w:i/>
          <w:w w:val="105"/>
          <w:sz w:val="14"/>
        </w:rPr>
        <w:t>for</w:t>
      </w:r>
      <w:r w:rsidR="00102858">
        <w:rPr>
          <w:rFonts w:ascii="Cambria" w:hAnsi="Cambria"/>
          <w:i/>
          <w:spacing w:val="-9"/>
          <w:w w:val="105"/>
          <w:sz w:val="14"/>
        </w:rPr>
        <w:t xml:space="preserve"> </w:t>
      </w:r>
      <w:r w:rsidR="00102858">
        <w:rPr>
          <w:rFonts w:ascii="Cambria" w:hAnsi="Cambria"/>
          <w:i/>
          <w:w w:val="105"/>
          <w:sz w:val="14"/>
        </w:rPr>
        <w:t>the</w:t>
      </w:r>
      <w:r w:rsidR="00102858">
        <w:rPr>
          <w:rFonts w:ascii="Cambria" w:hAnsi="Cambria"/>
          <w:i/>
          <w:spacing w:val="-9"/>
          <w:w w:val="105"/>
          <w:sz w:val="14"/>
        </w:rPr>
        <w:t xml:space="preserve"> </w:t>
      </w:r>
      <w:r w:rsidR="00102858">
        <w:rPr>
          <w:rFonts w:ascii="Cambria" w:hAnsi="Cambria"/>
          <w:i/>
          <w:w w:val="105"/>
          <w:sz w:val="14"/>
        </w:rPr>
        <w:t>purpose</w:t>
      </w:r>
      <w:r w:rsidR="00102858">
        <w:rPr>
          <w:rFonts w:ascii="Cambria" w:hAnsi="Cambria"/>
          <w:i/>
          <w:spacing w:val="-9"/>
          <w:w w:val="105"/>
          <w:sz w:val="14"/>
        </w:rPr>
        <w:t xml:space="preserve"> </w:t>
      </w:r>
      <w:r w:rsidR="00102858">
        <w:rPr>
          <w:rFonts w:ascii="Cambria" w:hAnsi="Cambria"/>
          <w:i/>
          <w:w w:val="105"/>
          <w:sz w:val="14"/>
        </w:rPr>
        <w:t>of</w:t>
      </w:r>
      <w:r w:rsidR="00102858">
        <w:rPr>
          <w:rFonts w:ascii="Cambria" w:hAnsi="Cambria"/>
          <w:i/>
          <w:spacing w:val="-9"/>
          <w:w w:val="105"/>
          <w:sz w:val="14"/>
        </w:rPr>
        <w:t xml:space="preserve"> </w:t>
      </w:r>
      <w:r w:rsidR="00102858">
        <w:rPr>
          <w:rFonts w:ascii="Cambria" w:hAnsi="Cambria"/>
          <w:i/>
          <w:w w:val="105"/>
          <w:sz w:val="14"/>
        </w:rPr>
        <w:t>carrying</w:t>
      </w:r>
      <w:r w:rsidR="00102858">
        <w:rPr>
          <w:rFonts w:ascii="Cambria" w:hAnsi="Cambria"/>
          <w:i/>
          <w:spacing w:val="-9"/>
          <w:w w:val="105"/>
          <w:sz w:val="14"/>
        </w:rPr>
        <w:t xml:space="preserve"> </w:t>
      </w:r>
      <w:r w:rsidR="00102858">
        <w:rPr>
          <w:rFonts w:ascii="Cambria" w:hAnsi="Cambria"/>
          <w:i/>
          <w:w w:val="105"/>
          <w:sz w:val="14"/>
        </w:rPr>
        <w:t>out</w:t>
      </w:r>
      <w:r w:rsidR="00102858">
        <w:rPr>
          <w:rFonts w:ascii="Cambria" w:hAnsi="Cambria"/>
          <w:i/>
          <w:spacing w:val="-9"/>
          <w:w w:val="105"/>
          <w:sz w:val="14"/>
        </w:rPr>
        <w:t xml:space="preserve"> </w:t>
      </w:r>
      <w:r w:rsidR="00102858">
        <w:rPr>
          <w:rFonts w:ascii="Cambria" w:hAnsi="Cambria"/>
          <w:i/>
          <w:w w:val="105"/>
          <w:sz w:val="14"/>
        </w:rPr>
        <w:t>a</w:t>
      </w:r>
      <w:r w:rsidR="00102858">
        <w:rPr>
          <w:rFonts w:ascii="Cambria" w:hAnsi="Cambria"/>
          <w:i/>
          <w:spacing w:val="-9"/>
          <w:w w:val="105"/>
          <w:sz w:val="14"/>
        </w:rPr>
        <w:t xml:space="preserve"> </w:t>
      </w:r>
      <w:r w:rsidR="00102858">
        <w:rPr>
          <w:rFonts w:ascii="Cambria" w:hAnsi="Cambria"/>
          <w:i/>
          <w:w w:val="105"/>
          <w:sz w:val="14"/>
        </w:rPr>
        <w:t>portion</w:t>
      </w:r>
      <w:r w:rsidR="00102858">
        <w:rPr>
          <w:rFonts w:ascii="Cambria" w:hAnsi="Cambria"/>
          <w:i/>
          <w:spacing w:val="-9"/>
          <w:w w:val="105"/>
          <w:sz w:val="14"/>
        </w:rPr>
        <w:t xml:space="preserve"> </w:t>
      </w:r>
      <w:r w:rsidR="00102858">
        <w:rPr>
          <w:rFonts w:ascii="Cambria" w:hAnsi="Cambria"/>
          <w:i/>
          <w:w w:val="105"/>
          <w:sz w:val="14"/>
        </w:rPr>
        <w:t>of</w:t>
      </w:r>
      <w:r w:rsidR="00102858">
        <w:rPr>
          <w:rFonts w:ascii="Cambria" w:hAnsi="Cambria"/>
          <w:i/>
          <w:spacing w:val="-9"/>
          <w:w w:val="105"/>
          <w:sz w:val="14"/>
        </w:rPr>
        <w:t xml:space="preserve"> </w:t>
      </w:r>
      <w:r w:rsidR="00102858">
        <w:rPr>
          <w:rFonts w:ascii="Cambria" w:hAnsi="Cambria"/>
          <w:i/>
          <w:w w:val="105"/>
          <w:sz w:val="14"/>
        </w:rPr>
        <w:t>a</w:t>
      </w:r>
      <w:r w:rsidR="00102858">
        <w:rPr>
          <w:rFonts w:ascii="Cambria" w:hAnsi="Cambria"/>
          <w:i/>
          <w:spacing w:val="-9"/>
          <w:w w:val="105"/>
          <w:sz w:val="14"/>
        </w:rPr>
        <w:t xml:space="preserve"> </w:t>
      </w:r>
      <w:r w:rsidR="00C64432">
        <w:rPr>
          <w:rFonts w:ascii="Cambria" w:hAnsi="Cambria"/>
          <w:i/>
          <w:w w:val="105"/>
          <w:sz w:val="14"/>
        </w:rPr>
        <w:t>federal</w:t>
      </w:r>
      <w:r w:rsidR="00102858">
        <w:rPr>
          <w:rFonts w:ascii="Cambria" w:hAnsi="Cambria"/>
          <w:i/>
          <w:spacing w:val="-9"/>
          <w:w w:val="105"/>
          <w:sz w:val="14"/>
        </w:rPr>
        <w:t xml:space="preserve"> </w:t>
      </w:r>
      <w:r w:rsidR="00102858">
        <w:rPr>
          <w:rFonts w:ascii="Cambria" w:hAnsi="Cambria"/>
          <w:i/>
          <w:w w:val="105"/>
          <w:sz w:val="14"/>
        </w:rPr>
        <w:t>award</w:t>
      </w:r>
      <w:r w:rsidR="00102858">
        <w:rPr>
          <w:rFonts w:ascii="Cambria" w:hAnsi="Cambria"/>
          <w:i/>
          <w:spacing w:val="-9"/>
          <w:w w:val="105"/>
          <w:sz w:val="14"/>
        </w:rPr>
        <w:t xml:space="preserve"> </w:t>
      </w:r>
      <w:r w:rsidR="00102858">
        <w:rPr>
          <w:rFonts w:ascii="Cambria" w:hAnsi="Cambria"/>
          <w:i/>
          <w:w w:val="105"/>
          <w:sz w:val="14"/>
        </w:rPr>
        <w:t>and</w:t>
      </w:r>
      <w:r w:rsidR="00102858">
        <w:rPr>
          <w:rFonts w:ascii="Cambria" w:hAnsi="Cambria"/>
          <w:i/>
          <w:spacing w:val="-9"/>
          <w:w w:val="105"/>
          <w:sz w:val="14"/>
        </w:rPr>
        <w:t xml:space="preserve"> </w:t>
      </w:r>
      <w:r w:rsidR="00102858">
        <w:rPr>
          <w:rFonts w:ascii="Cambria" w:hAnsi="Cambria"/>
          <w:i/>
          <w:w w:val="105"/>
          <w:sz w:val="14"/>
        </w:rPr>
        <w:t>creates</w:t>
      </w:r>
      <w:r w:rsidR="00102858">
        <w:rPr>
          <w:rFonts w:ascii="Cambria" w:hAnsi="Cambria"/>
          <w:i/>
          <w:spacing w:val="-10"/>
          <w:w w:val="105"/>
          <w:sz w:val="14"/>
        </w:rPr>
        <w:t xml:space="preserve"> </w:t>
      </w:r>
      <w:r w:rsidR="00102858">
        <w:rPr>
          <w:rFonts w:ascii="Cambria" w:hAnsi="Cambria"/>
          <w:i/>
          <w:w w:val="105"/>
          <w:sz w:val="14"/>
        </w:rPr>
        <w:t>a</w:t>
      </w:r>
      <w:r w:rsidR="00102858">
        <w:rPr>
          <w:rFonts w:ascii="Cambria" w:hAnsi="Cambria"/>
          <w:i/>
          <w:spacing w:val="-9"/>
          <w:w w:val="105"/>
          <w:sz w:val="14"/>
        </w:rPr>
        <w:t xml:space="preserve"> </w:t>
      </w:r>
      <w:r w:rsidR="00286E85">
        <w:rPr>
          <w:rFonts w:ascii="Cambria" w:hAnsi="Cambria"/>
          <w:i/>
          <w:w w:val="105"/>
          <w:sz w:val="14"/>
        </w:rPr>
        <w:t>federal</w:t>
      </w:r>
      <w:r w:rsidR="00102858">
        <w:rPr>
          <w:rFonts w:ascii="Cambria" w:hAnsi="Cambria"/>
          <w:i/>
          <w:spacing w:val="-9"/>
          <w:w w:val="105"/>
          <w:sz w:val="14"/>
        </w:rPr>
        <w:t xml:space="preserve"> </w:t>
      </w:r>
      <w:r w:rsidR="00102858">
        <w:rPr>
          <w:rFonts w:ascii="Cambria" w:hAnsi="Cambria"/>
          <w:i/>
          <w:w w:val="105"/>
          <w:sz w:val="14"/>
        </w:rPr>
        <w:t>assistance</w:t>
      </w:r>
      <w:r w:rsidR="00102858">
        <w:rPr>
          <w:rFonts w:ascii="Cambria" w:hAnsi="Cambria"/>
          <w:i/>
          <w:spacing w:val="-9"/>
          <w:w w:val="105"/>
          <w:sz w:val="14"/>
        </w:rPr>
        <w:t xml:space="preserve"> </w:t>
      </w:r>
      <w:r w:rsidR="00102858">
        <w:rPr>
          <w:rFonts w:ascii="Cambria" w:hAnsi="Cambria"/>
          <w:i/>
          <w:w w:val="105"/>
          <w:sz w:val="14"/>
        </w:rPr>
        <w:t>relationship</w:t>
      </w:r>
      <w:r w:rsidR="00102858">
        <w:rPr>
          <w:rFonts w:ascii="Cambria" w:hAnsi="Cambria"/>
          <w:i/>
          <w:spacing w:val="-9"/>
          <w:w w:val="105"/>
          <w:sz w:val="14"/>
        </w:rPr>
        <w:t xml:space="preserve"> </w:t>
      </w:r>
      <w:r w:rsidR="00102858">
        <w:rPr>
          <w:rFonts w:ascii="Cambria" w:hAnsi="Cambria"/>
          <w:i/>
          <w:w w:val="105"/>
          <w:sz w:val="14"/>
        </w:rPr>
        <w:t>with</w:t>
      </w:r>
      <w:r w:rsidR="00102858">
        <w:rPr>
          <w:rFonts w:ascii="Cambria" w:hAnsi="Cambria"/>
          <w:i/>
          <w:spacing w:val="-9"/>
          <w:w w:val="105"/>
          <w:sz w:val="14"/>
        </w:rPr>
        <w:t xml:space="preserve"> </w:t>
      </w:r>
      <w:r w:rsidR="00102858">
        <w:rPr>
          <w:rFonts w:ascii="Cambria" w:hAnsi="Cambria"/>
          <w:i/>
          <w:w w:val="105"/>
          <w:sz w:val="14"/>
        </w:rPr>
        <w:t>the</w:t>
      </w:r>
      <w:r w:rsidR="00102858">
        <w:rPr>
          <w:rFonts w:ascii="Cambria" w:hAnsi="Cambria"/>
          <w:i/>
          <w:spacing w:val="-9"/>
          <w:w w:val="105"/>
          <w:sz w:val="14"/>
        </w:rPr>
        <w:t xml:space="preserve"> </w:t>
      </w:r>
      <w:r w:rsidR="00102858">
        <w:rPr>
          <w:rFonts w:ascii="Cambria" w:hAnsi="Cambria"/>
          <w:i/>
          <w:w w:val="105"/>
          <w:sz w:val="14"/>
        </w:rPr>
        <w:t>subrecipient. Characteristics</w:t>
      </w:r>
      <w:r w:rsidR="00102858">
        <w:rPr>
          <w:rFonts w:ascii="Cambria" w:hAnsi="Cambria"/>
          <w:i/>
          <w:spacing w:val="-4"/>
          <w:w w:val="105"/>
          <w:sz w:val="14"/>
        </w:rPr>
        <w:t xml:space="preserve"> </w:t>
      </w:r>
      <w:r w:rsidR="00102858">
        <w:rPr>
          <w:rFonts w:ascii="Cambria" w:hAnsi="Cambria"/>
          <w:i/>
          <w:w w:val="105"/>
          <w:sz w:val="14"/>
        </w:rPr>
        <w:t>which</w:t>
      </w:r>
      <w:r w:rsidR="00102858">
        <w:rPr>
          <w:rFonts w:ascii="Cambria" w:hAnsi="Cambria"/>
          <w:i/>
          <w:spacing w:val="-3"/>
          <w:w w:val="105"/>
          <w:sz w:val="14"/>
        </w:rPr>
        <w:t xml:space="preserve"> </w:t>
      </w:r>
      <w:r w:rsidR="00102858">
        <w:rPr>
          <w:rFonts w:ascii="Cambria" w:hAnsi="Cambria"/>
          <w:i/>
          <w:w w:val="105"/>
          <w:sz w:val="14"/>
        </w:rPr>
        <w:t>support</w:t>
      </w:r>
      <w:r w:rsidR="00102858">
        <w:rPr>
          <w:rFonts w:ascii="Cambria" w:hAnsi="Cambria"/>
          <w:i/>
          <w:spacing w:val="-4"/>
          <w:w w:val="105"/>
          <w:sz w:val="14"/>
        </w:rPr>
        <w:t xml:space="preserve"> </w:t>
      </w:r>
      <w:r w:rsidR="00102858">
        <w:rPr>
          <w:rFonts w:ascii="Cambria" w:hAnsi="Cambria"/>
          <w:i/>
          <w:w w:val="105"/>
          <w:sz w:val="14"/>
        </w:rPr>
        <w:t>the</w:t>
      </w:r>
      <w:r w:rsidR="00102858">
        <w:rPr>
          <w:rFonts w:ascii="Cambria" w:hAnsi="Cambria"/>
          <w:i/>
          <w:spacing w:val="-3"/>
          <w:w w:val="105"/>
          <w:sz w:val="14"/>
        </w:rPr>
        <w:t xml:space="preserve"> </w:t>
      </w:r>
      <w:r w:rsidR="00102858">
        <w:rPr>
          <w:rFonts w:ascii="Cambria" w:hAnsi="Cambria"/>
          <w:i/>
          <w:w w:val="105"/>
          <w:sz w:val="14"/>
        </w:rPr>
        <w:t>classification</w:t>
      </w:r>
      <w:r w:rsidR="00102858">
        <w:rPr>
          <w:rFonts w:ascii="Cambria" w:hAnsi="Cambria"/>
          <w:i/>
          <w:spacing w:val="-3"/>
          <w:w w:val="105"/>
          <w:sz w:val="14"/>
        </w:rPr>
        <w:t xml:space="preserve"> </w:t>
      </w:r>
      <w:r w:rsidR="00102858">
        <w:rPr>
          <w:rFonts w:ascii="Cambria" w:hAnsi="Cambria"/>
          <w:i/>
          <w:w w:val="105"/>
          <w:sz w:val="14"/>
        </w:rPr>
        <w:t>of</w:t>
      </w:r>
      <w:r w:rsidR="00102858">
        <w:rPr>
          <w:rFonts w:ascii="Cambria" w:hAnsi="Cambria"/>
          <w:i/>
          <w:spacing w:val="-4"/>
          <w:w w:val="105"/>
          <w:sz w:val="14"/>
        </w:rPr>
        <w:t xml:space="preserve"> </w:t>
      </w:r>
      <w:r w:rsidR="00102858">
        <w:rPr>
          <w:rFonts w:ascii="Cambria" w:hAnsi="Cambria"/>
          <w:i/>
          <w:w w:val="105"/>
          <w:sz w:val="14"/>
        </w:rPr>
        <w:t>the</w:t>
      </w:r>
      <w:r w:rsidR="00102858">
        <w:rPr>
          <w:rFonts w:ascii="Cambria" w:hAnsi="Cambria"/>
          <w:i/>
          <w:spacing w:val="-3"/>
          <w:w w:val="105"/>
          <w:sz w:val="14"/>
        </w:rPr>
        <w:t xml:space="preserve"> </w:t>
      </w:r>
      <w:r w:rsidR="00102858">
        <w:rPr>
          <w:rFonts w:ascii="Cambria" w:hAnsi="Cambria"/>
          <w:i/>
          <w:w w:val="105"/>
          <w:sz w:val="14"/>
        </w:rPr>
        <w:t>non‐Federal</w:t>
      </w:r>
      <w:r w:rsidR="00102858">
        <w:rPr>
          <w:rFonts w:ascii="Cambria" w:hAnsi="Cambria"/>
          <w:i/>
          <w:spacing w:val="-4"/>
          <w:w w:val="105"/>
          <w:sz w:val="14"/>
        </w:rPr>
        <w:t xml:space="preserve"> </w:t>
      </w:r>
      <w:r w:rsidR="00102858">
        <w:rPr>
          <w:rFonts w:ascii="Cambria" w:hAnsi="Cambria"/>
          <w:i/>
          <w:w w:val="105"/>
          <w:sz w:val="14"/>
        </w:rPr>
        <w:t>entity</w:t>
      </w:r>
      <w:r w:rsidR="00102858">
        <w:rPr>
          <w:rFonts w:ascii="Cambria" w:hAnsi="Cambria"/>
          <w:i/>
          <w:spacing w:val="-4"/>
          <w:w w:val="105"/>
          <w:sz w:val="14"/>
        </w:rPr>
        <w:t xml:space="preserve"> </w:t>
      </w:r>
      <w:r w:rsidR="00102858">
        <w:rPr>
          <w:rFonts w:ascii="Cambria" w:hAnsi="Cambria"/>
          <w:i/>
          <w:w w:val="105"/>
          <w:sz w:val="14"/>
        </w:rPr>
        <w:t>as</w:t>
      </w:r>
      <w:r w:rsidR="00102858">
        <w:rPr>
          <w:rFonts w:ascii="Cambria" w:hAnsi="Cambria"/>
          <w:i/>
          <w:spacing w:val="-3"/>
          <w:w w:val="105"/>
          <w:sz w:val="14"/>
        </w:rPr>
        <w:t xml:space="preserve"> </w:t>
      </w:r>
      <w:r w:rsidR="00102858">
        <w:rPr>
          <w:rFonts w:ascii="Cambria" w:hAnsi="Cambria"/>
          <w:i/>
          <w:w w:val="105"/>
          <w:sz w:val="14"/>
        </w:rPr>
        <w:t>a</w:t>
      </w:r>
      <w:r w:rsidR="00102858">
        <w:rPr>
          <w:rFonts w:ascii="Cambria" w:hAnsi="Cambria"/>
          <w:i/>
          <w:spacing w:val="-4"/>
          <w:w w:val="105"/>
          <w:sz w:val="14"/>
        </w:rPr>
        <w:t xml:space="preserve"> </w:t>
      </w:r>
      <w:r w:rsidR="00102858">
        <w:rPr>
          <w:rFonts w:ascii="Cambria" w:hAnsi="Cambria"/>
          <w:i/>
          <w:w w:val="105"/>
          <w:sz w:val="14"/>
        </w:rPr>
        <w:t>subrecipient</w:t>
      </w:r>
      <w:r w:rsidR="00102858">
        <w:rPr>
          <w:rFonts w:ascii="Cambria" w:hAnsi="Cambria"/>
          <w:i/>
          <w:spacing w:val="-3"/>
          <w:w w:val="105"/>
          <w:sz w:val="14"/>
        </w:rPr>
        <w:t xml:space="preserve"> </w:t>
      </w:r>
      <w:r w:rsidR="00102858">
        <w:rPr>
          <w:rFonts w:ascii="Cambria" w:hAnsi="Cambria"/>
          <w:i/>
          <w:w w:val="105"/>
          <w:sz w:val="14"/>
        </w:rPr>
        <w:t>include</w:t>
      </w:r>
      <w:r w:rsidR="00102858">
        <w:rPr>
          <w:rFonts w:ascii="Cambria" w:hAnsi="Cambria"/>
          <w:i/>
          <w:spacing w:val="-4"/>
          <w:w w:val="105"/>
          <w:sz w:val="14"/>
        </w:rPr>
        <w:t xml:space="preserve"> </w:t>
      </w:r>
      <w:r w:rsidR="00102858">
        <w:rPr>
          <w:rFonts w:ascii="Cambria" w:hAnsi="Cambria"/>
          <w:i/>
          <w:w w:val="105"/>
          <w:sz w:val="14"/>
        </w:rPr>
        <w:t>when</w:t>
      </w:r>
      <w:r w:rsidR="00102858">
        <w:rPr>
          <w:rFonts w:ascii="Cambria" w:hAnsi="Cambria"/>
          <w:i/>
          <w:spacing w:val="-3"/>
          <w:w w:val="105"/>
          <w:sz w:val="14"/>
        </w:rPr>
        <w:t xml:space="preserve"> </w:t>
      </w:r>
      <w:r w:rsidR="00102858">
        <w:rPr>
          <w:rFonts w:ascii="Cambria" w:hAnsi="Cambria"/>
          <w:i/>
          <w:w w:val="105"/>
          <w:sz w:val="14"/>
        </w:rPr>
        <w:t>the</w:t>
      </w:r>
      <w:r w:rsidR="00102858">
        <w:rPr>
          <w:rFonts w:ascii="Cambria" w:hAnsi="Cambria"/>
          <w:i/>
          <w:spacing w:val="-3"/>
          <w:w w:val="105"/>
          <w:sz w:val="14"/>
        </w:rPr>
        <w:t xml:space="preserve"> </w:t>
      </w:r>
      <w:r>
        <w:rPr>
          <w:rFonts w:ascii="Cambria" w:hAnsi="Cambria"/>
          <w:i/>
          <w:w w:val="105"/>
          <w:sz w:val="14"/>
        </w:rPr>
        <w:t>contractor</w:t>
      </w:r>
      <w:r w:rsidR="00102858">
        <w:rPr>
          <w:rFonts w:ascii="Cambria" w:hAnsi="Cambria"/>
          <w:i/>
          <w:w w:val="105"/>
          <w:sz w:val="14"/>
        </w:rPr>
        <w:t>:</w:t>
      </w:r>
    </w:p>
    <w:p w14:paraId="0AFA3B15" w14:textId="522B2B98" w:rsidR="00186A6D" w:rsidRDefault="00000000">
      <w:pPr>
        <w:pStyle w:val="ListParagraph"/>
        <w:numPr>
          <w:ilvl w:val="1"/>
          <w:numId w:val="7"/>
        </w:numPr>
        <w:tabs>
          <w:tab w:val="left" w:pos="2057"/>
        </w:tabs>
        <w:spacing w:before="122"/>
        <w:ind w:hanging="265"/>
        <w:rPr>
          <w:rFonts w:ascii="Cambria"/>
          <w:sz w:val="15"/>
        </w:rPr>
      </w:pPr>
      <w:r>
        <w:pict w14:anchorId="26D516B7">
          <v:group id="_x0000_s1131" style="position:absolute;left:0;text-align:left;margin-left:78.25pt;margin-top:5.3pt;width:16.6pt;height:10.7pt;z-index:251661312;mso-position-horizontal-relative:page" coordorigin="1565,106" coordsize="332,214">
            <v:shape id="_x0000_s1133" style="position:absolute;left:1570;top:106;width:320;height:214" coordorigin="1571,106" coordsize="320,214" o:spt="100" adj="0,,0" path="m1571,106r,214m1890,118r,202e" filled="f" strokeweight=".6pt">
              <v:stroke joinstyle="round"/>
              <v:formulas/>
              <v:path arrowok="t" o:connecttype="segments"/>
            </v:shape>
            <v:shape id="_x0000_s1132" style="position:absolute;left:1576;top:112;width:320;height:202" coordorigin="1577,112" coordsize="320,202" o:spt="100" adj="0,,0" path="m1577,112r319,m1577,314r319,e" filled="f" strokeweight=".6pt">
              <v:stroke joinstyle="round"/>
              <v:formulas/>
              <v:path arrowok="t" o:connecttype="segments"/>
            </v:shape>
            <w10:wrap anchorx="page"/>
          </v:group>
        </w:pict>
      </w:r>
      <w:r w:rsidR="00102858">
        <w:rPr>
          <w:rFonts w:ascii="Cambria"/>
          <w:w w:val="105"/>
          <w:sz w:val="15"/>
        </w:rPr>
        <w:t>Determines</w:t>
      </w:r>
      <w:r w:rsidR="00102858">
        <w:rPr>
          <w:rFonts w:ascii="Cambria"/>
          <w:spacing w:val="-8"/>
          <w:w w:val="105"/>
          <w:sz w:val="15"/>
        </w:rPr>
        <w:t xml:space="preserve"> </w:t>
      </w:r>
      <w:r w:rsidR="00102858">
        <w:rPr>
          <w:rFonts w:ascii="Cambria"/>
          <w:w w:val="105"/>
          <w:sz w:val="15"/>
        </w:rPr>
        <w:t>who</w:t>
      </w:r>
      <w:r w:rsidR="00102858">
        <w:rPr>
          <w:rFonts w:ascii="Cambria"/>
          <w:spacing w:val="-7"/>
          <w:w w:val="105"/>
          <w:sz w:val="15"/>
        </w:rPr>
        <w:t xml:space="preserve"> </w:t>
      </w:r>
      <w:r w:rsidR="00102858">
        <w:rPr>
          <w:rFonts w:ascii="Cambria"/>
          <w:w w:val="105"/>
          <w:sz w:val="15"/>
        </w:rPr>
        <w:t>is</w:t>
      </w:r>
      <w:r w:rsidR="00102858">
        <w:rPr>
          <w:rFonts w:ascii="Cambria"/>
          <w:spacing w:val="-8"/>
          <w:w w:val="105"/>
          <w:sz w:val="15"/>
        </w:rPr>
        <w:t xml:space="preserve"> </w:t>
      </w:r>
      <w:r w:rsidR="00102858">
        <w:rPr>
          <w:rFonts w:ascii="Cambria"/>
          <w:w w:val="105"/>
          <w:sz w:val="15"/>
        </w:rPr>
        <w:t>eligible</w:t>
      </w:r>
      <w:r w:rsidR="00102858">
        <w:rPr>
          <w:rFonts w:ascii="Cambria"/>
          <w:spacing w:val="-7"/>
          <w:w w:val="105"/>
          <w:sz w:val="15"/>
        </w:rPr>
        <w:t xml:space="preserve"> </w:t>
      </w:r>
      <w:r w:rsidR="00102858">
        <w:rPr>
          <w:rFonts w:ascii="Cambria"/>
          <w:w w:val="105"/>
          <w:sz w:val="15"/>
        </w:rPr>
        <w:t>to</w:t>
      </w:r>
      <w:r w:rsidR="00102858">
        <w:rPr>
          <w:rFonts w:ascii="Cambria"/>
          <w:spacing w:val="-7"/>
          <w:w w:val="105"/>
          <w:sz w:val="15"/>
        </w:rPr>
        <w:t xml:space="preserve"> </w:t>
      </w:r>
      <w:r w:rsidR="00102858">
        <w:rPr>
          <w:rFonts w:ascii="Cambria"/>
          <w:w w:val="105"/>
          <w:sz w:val="15"/>
        </w:rPr>
        <w:t>receive</w:t>
      </w:r>
      <w:r w:rsidR="00102858">
        <w:rPr>
          <w:rFonts w:ascii="Cambria"/>
          <w:spacing w:val="-8"/>
          <w:w w:val="105"/>
          <w:sz w:val="15"/>
        </w:rPr>
        <w:t xml:space="preserve"> </w:t>
      </w:r>
      <w:r w:rsidR="00102858">
        <w:rPr>
          <w:rFonts w:ascii="Cambria"/>
          <w:w w:val="105"/>
          <w:sz w:val="15"/>
        </w:rPr>
        <w:t>what</w:t>
      </w:r>
      <w:r w:rsidR="00102858">
        <w:rPr>
          <w:rFonts w:ascii="Cambria"/>
          <w:spacing w:val="-7"/>
          <w:w w:val="105"/>
          <w:sz w:val="15"/>
        </w:rPr>
        <w:t xml:space="preserve"> </w:t>
      </w:r>
      <w:r w:rsidR="00102858">
        <w:rPr>
          <w:rFonts w:ascii="Cambria"/>
          <w:w w:val="105"/>
          <w:sz w:val="15"/>
        </w:rPr>
        <w:t>Federal</w:t>
      </w:r>
      <w:r w:rsidR="00102858">
        <w:rPr>
          <w:rFonts w:ascii="Cambria"/>
          <w:spacing w:val="-8"/>
          <w:w w:val="105"/>
          <w:sz w:val="15"/>
        </w:rPr>
        <w:t xml:space="preserve"> </w:t>
      </w:r>
      <w:r w:rsidR="000970D6">
        <w:rPr>
          <w:rFonts w:ascii="Cambria"/>
          <w:w w:val="105"/>
          <w:sz w:val="15"/>
        </w:rPr>
        <w:t>assistance.</w:t>
      </w:r>
    </w:p>
    <w:p w14:paraId="3CB94ACD" w14:textId="4E3AE2A1" w:rsidR="00186A6D" w:rsidRDefault="00000000">
      <w:pPr>
        <w:pStyle w:val="ListParagraph"/>
        <w:numPr>
          <w:ilvl w:val="1"/>
          <w:numId w:val="7"/>
        </w:numPr>
        <w:tabs>
          <w:tab w:val="left" w:pos="2057"/>
        </w:tabs>
        <w:spacing w:before="122"/>
        <w:ind w:hanging="265"/>
        <w:rPr>
          <w:rFonts w:ascii="Cambria"/>
          <w:sz w:val="15"/>
        </w:rPr>
      </w:pPr>
      <w:r>
        <w:pict w14:anchorId="57D5363B">
          <v:group id="_x0000_s1128" style="position:absolute;left:0;text-align:left;margin-left:78.25pt;margin-top:5.3pt;width:16.6pt;height:10.7pt;z-index:251662336;mso-position-horizontal-relative:page" coordorigin="1565,106" coordsize="332,214">
            <v:shape id="_x0000_s1130" style="position:absolute;left:1570;top:106;width:320;height:214" coordorigin="1571,106" coordsize="320,214" o:spt="100" adj="0,,0" path="m1571,106r,214m1890,118r,202e" filled="f" strokeweight=".6pt">
              <v:stroke joinstyle="round"/>
              <v:formulas/>
              <v:path arrowok="t" o:connecttype="segments"/>
            </v:shape>
            <v:shape id="_x0000_s1129" style="position:absolute;left:1576;top:112;width:320;height:202" coordorigin="1577,112" coordsize="320,202" o:spt="100" adj="0,,0" path="m1577,112r319,m1577,314r319,e" filled="f" strokeweight=".6pt">
              <v:stroke joinstyle="round"/>
              <v:formulas/>
              <v:path arrowok="t" o:connecttype="segments"/>
            </v:shape>
            <w10:wrap anchorx="page"/>
          </v:group>
        </w:pict>
      </w:r>
      <w:r w:rsidR="00102858">
        <w:rPr>
          <w:rFonts w:ascii="Cambria"/>
          <w:w w:val="105"/>
          <w:sz w:val="15"/>
        </w:rPr>
        <w:t xml:space="preserve">Has its performance measured in relation to whether objectives of a </w:t>
      </w:r>
      <w:r w:rsidR="00286E85">
        <w:rPr>
          <w:rFonts w:ascii="Cambria"/>
          <w:w w:val="105"/>
          <w:sz w:val="15"/>
        </w:rPr>
        <w:t>federal</w:t>
      </w:r>
      <w:r w:rsidR="00102858">
        <w:rPr>
          <w:rFonts w:ascii="Cambria"/>
          <w:w w:val="105"/>
          <w:sz w:val="15"/>
        </w:rPr>
        <w:t xml:space="preserve"> program </w:t>
      </w:r>
      <w:r w:rsidR="000970D6">
        <w:rPr>
          <w:rFonts w:ascii="Cambria"/>
          <w:w w:val="105"/>
          <w:sz w:val="15"/>
        </w:rPr>
        <w:t>were</w:t>
      </w:r>
      <w:r w:rsidR="000970D6">
        <w:rPr>
          <w:rFonts w:ascii="Cambria"/>
          <w:spacing w:val="-21"/>
          <w:w w:val="105"/>
          <w:sz w:val="15"/>
        </w:rPr>
        <w:t xml:space="preserve"> </w:t>
      </w:r>
      <w:r w:rsidR="000970D6">
        <w:rPr>
          <w:rFonts w:ascii="Cambria"/>
          <w:w w:val="105"/>
          <w:sz w:val="15"/>
        </w:rPr>
        <w:t>met?</w:t>
      </w:r>
    </w:p>
    <w:p w14:paraId="2B7780D4" w14:textId="31708FF4" w:rsidR="00186A6D" w:rsidRDefault="00000000">
      <w:pPr>
        <w:pStyle w:val="ListParagraph"/>
        <w:numPr>
          <w:ilvl w:val="1"/>
          <w:numId w:val="7"/>
        </w:numPr>
        <w:tabs>
          <w:tab w:val="left" w:pos="2057"/>
        </w:tabs>
        <w:spacing w:before="121"/>
        <w:ind w:hanging="265"/>
        <w:rPr>
          <w:rFonts w:ascii="Cambria"/>
          <w:sz w:val="15"/>
        </w:rPr>
      </w:pPr>
      <w:r>
        <w:pict w14:anchorId="298E67C7">
          <v:group id="_x0000_s1125" style="position:absolute;left:0;text-align:left;margin-left:78.25pt;margin-top:5.25pt;width:16.6pt;height:10.7pt;z-index:251663360;mso-position-horizontal-relative:page" coordorigin="1565,105" coordsize="332,214">
            <v:shape id="_x0000_s1127" style="position:absolute;left:1570;top:105;width:320;height:214" coordorigin="1571,105" coordsize="320,214" o:spt="100" adj="0,,0" path="m1571,105r,214m1890,117r,202e" filled="f" strokeweight=".6pt">
              <v:stroke joinstyle="round"/>
              <v:formulas/>
              <v:path arrowok="t" o:connecttype="segments"/>
            </v:shape>
            <v:shape id="_x0000_s1126" style="position:absolute;left:1576;top:111;width:320;height:202" coordorigin="1577,111" coordsize="320,202" o:spt="100" adj="0,,0" path="m1577,111r319,m1577,313r319,e" filled="f" strokeweight=".6pt">
              <v:stroke joinstyle="round"/>
              <v:formulas/>
              <v:path arrowok="t" o:connecttype="segments"/>
            </v:shape>
            <w10:wrap anchorx="page"/>
          </v:group>
        </w:pict>
      </w:r>
      <w:r w:rsidR="00102858">
        <w:rPr>
          <w:rFonts w:ascii="Cambria"/>
          <w:w w:val="105"/>
          <w:sz w:val="15"/>
        </w:rPr>
        <w:t>Has responsibility for programmatic decision</w:t>
      </w:r>
      <w:r w:rsidR="00102858">
        <w:rPr>
          <w:rFonts w:ascii="Cambria"/>
          <w:spacing w:val="-5"/>
          <w:w w:val="105"/>
          <w:sz w:val="15"/>
        </w:rPr>
        <w:t xml:space="preserve"> </w:t>
      </w:r>
      <w:r w:rsidR="000970D6">
        <w:rPr>
          <w:rFonts w:ascii="Cambria"/>
          <w:w w:val="105"/>
          <w:sz w:val="15"/>
        </w:rPr>
        <w:t>making.</w:t>
      </w:r>
    </w:p>
    <w:p w14:paraId="2295FD24" w14:textId="77777777" w:rsidR="00186A6D" w:rsidRDefault="00000000">
      <w:pPr>
        <w:pStyle w:val="ListParagraph"/>
        <w:numPr>
          <w:ilvl w:val="1"/>
          <w:numId w:val="7"/>
        </w:numPr>
        <w:tabs>
          <w:tab w:val="left" w:pos="2057"/>
        </w:tabs>
        <w:spacing w:before="122" w:line="276" w:lineRule="auto"/>
        <w:ind w:right="1925"/>
        <w:rPr>
          <w:rFonts w:ascii="Cambria" w:hAnsi="Cambria"/>
          <w:sz w:val="15"/>
        </w:rPr>
      </w:pPr>
      <w:r>
        <w:pict w14:anchorId="572FF7D0">
          <v:group id="_x0000_s1122" style="position:absolute;left:0;text-align:left;margin-left:78.25pt;margin-top:5.3pt;width:16.6pt;height:10.7pt;z-index:251664384;mso-position-horizontal-relative:page" coordorigin="1565,106" coordsize="332,214">
            <v:shape id="_x0000_s1124" style="position:absolute;left:1570;top:105;width:320;height:214" coordorigin="1571,106" coordsize="320,214" o:spt="100" adj="0,,0" path="m1571,106r,214m1890,118r,202e" filled="f" strokeweight=".6pt">
              <v:stroke joinstyle="round"/>
              <v:formulas/>
              <v:path arrowok="t" o:connecttype="segments"/>
            </v:shape>
            <v:shape id="_x0000_s1123" style="position:absolute;left:1576;top:111;width:320;height:202" coordorigin="1577,112" coordsize="320,202" o:spt="100" adj="0,,0" path="m1577,112r319,m1577,314r319,e" filled="f" strokeweight=".6pt">
              <v:stroke joinstyle="round"/>
              <v:formulas/>
              <v:path arrowok="t" o:connecttype="segments"/>
            </v:shape>
            <w10:wrap anchorx="page"/>
          </v:group>
        </w:pict>
      </w:r>
      <w:r w:rsidR="00102858">
        <w:rPr>
          <w:rFonts w:ascii="Cambria" w:hAnsi="Cambria"/>
          <w:w w:val="105"/>
          <w:sz w:val="15"/>
        </w:rPr>
        <w:t>In</w:t>
      </w:r>
      <w:r w:rsidR="00102858">
        <w:rPr>
          <w:rFonts w:ascii="Cambria" w:hAnsi="Cambria"/>
          <w:spacing w:val="-7"/>
          <w:w w:val="105"/>
          <w:sz w:val="15"/>
        </w:rPr>
        <w:t xml:space="preserve"> </w:t>
      </w:r>
      <w:r w:rsidR="00102858">
        <w:rPr>
          <w:rFonts w:ascii="Cambria" w:hAnsi="Cambria"/>
          <w:w w:val="105"/>
          <w:sz w:val="15"/>
        </w:rPr>
        <w:t>accordance</w:t>
      </w:r>
      <w:r w:rsidR="00102858">
        <w:rPr>
          <w:rFonts w:ascii="Cambria" w:hAnsi="Cambria"/>
          <w:spacing w:val="-6"/>
          <w:w w:val="105"/>
          <w:sz w:val="15"/>
        </w:rPr>
        <w:t xml:space="preserve"> </w:t>
      </w:r>
      <w:r w:rsidR="00102858">
        <w:rPr>
          <w:rFonts w:ascii="Cambria" w:hAnsi="Cambria"/>
          <w:w w:val="105"/>
          <w:sz w:val="15"/>
        </w:rPr>
        <w:t>with</w:t>
      </w:r>
      <w:r w:rsidR="00102858">
        <w:rPr>
          <w:rFonts w:ascii="Cambria" w:hAnsi="Cambria"/>
          <w:spacing w:val="-6"/>
          <w:w w:val="105"/>
          <w:sz w:val="15"/>
        </w:rPr>
        <w:t xml:space="preserve"> </w:t>
      </w:r>
      <w:r w:rsidR="00102858">
        <w:rPr>
          <w:rFonts w:ascii="Cambria" w:hAnsi="Cambria"/>
          <w:w w:val="105"/>
          <w:sz w:val="15"/>
        </w:rPr>
        <w:t>its</w:t>
      </w:r>
      <w:r w:rsidR="00102858">
        <w:rPr>
          <w:rFonts w:ascii="Cambria" w:hAnsi="Cambria"/>
          <w:spacing w:val="-6"/>
          <w:w w:val="105"/>
          <w:sz w:val="15"/>
        </w:rPr>
        <w:t xml:space="preserve"> </w:t>
      </w:r>
      <w:r w:rsidR="00102858">
        <w:rPr>
          <w:rFonts w:ascii="Cambria" w:hAnsi="Cambria"/>
          <w:w w:val="105"/>
          <w:sz w:val="15"/>
        </w:rPr>
        <w:t>agreement,</w:t>
      </w:r>
      <w:r w:rsidR="00102858">
        <w:rPr>
          <w:rFonts w:ascii="Cambria" w:hAnsi="Cambria"/>
          <w:spacing w:val="-6"/>
          <w:w w:val="105"/>
          <w:sz w:val="15"/>
        </w:rPr>
        <w:t xml:space="preserve"> </w:t>
      </w:r>
      <w:r w:rsidR="00102858">
        <w:rPr>
          <w:rFonts w:ascii="Cambria" w:hAnsi="Cambria"/>
          <w:w w:val="105"/>
          <w:sz w:val="15"/>
        </w:rPr>
        <w:t>uses</w:t>
      </w:r>
      <w:r w:rsidR="00102858">
        <w:rPr>
          <w:rFonts w:ascii="Cambria" w:hAnsi="Cambria"/>
          <w:spacing w:val="-6"/>
          <w:w w:val="105"/>
          <w:sz w:val="15"/>
        </w:rPr>
        <w:t xml:space="preserve"> </w:t>
      </w:r>
      <w:r w:rsidR="00102858">
        <w:rPr>
          <w:rFonts w:ascii="Cambria" w:hAnsi="Cambria"/>
          <w:w w:val="105"/>
          <w:sz w:val="15"/>
        </w:rPr>
        <w:t>the</w:t>
      </w:r>
      <w:r w:rsidR="00102858">
        <w:rPr>
          <w:rFonts w:ascii="Cambria" w:hAnsi="Cambria"/>
          <w:spacing w:val="-6"/>
          <w:w w:val="105"/>
          <w:sz w:val="15"/>
        </w:rPr>
        <w:t xml:space="preserve"> </w:t>
      </w:r>
      <w:r w:rsidR="00102858">
        <w:rPr>
          <w:rFonts w:ascii="Cambria" w:hAnsi="Cambria"/>
          <w:w w:val="105"/>
          <w:sz w:val="15"/>
        </w:rPr>
        <w:t>Federal</w:t>
      </w:r>
      <w:r w:rsidR="00102858">
        <w:rPr>
          <w:rFonts w:ascii="Cambria" w:hAnsi="Cambria"/>
          <w:spacing w:val="-6"/>
          <w:w w:val="105"/>
          <w:sz w:val="15"/>
        </w:rPr>
        <w:t xml:space="preserve"> </w:t>
      </w:r>
      <w:r w:rsidR="00102858">
        <w:rPr>
          <w:rFonts w:ascii="Cambria" w:hAnsi="Cambria"/>
          <w:w w:val="105"/>
          <w:sz w:val="15"/>
        </w:rPr>
        <w:t>funds</w:t>
      </w:r>
      <w:r w:rsidR="00102858">
        <w:rPr>
          <w:rFonts w:ascii="Cambria" w:hAnsi="Cambria"/>
          <w:spacing w:val="-6"/>
          <w:w w:val="105"/>
          <w:sz w:val="15"/>
        </w:rPr>
        <w:t xml:space="preserve"> </w:t>
      </w:r>
      <w:r w:rsidR="00102858">
        <w:rPr>
          <w:rFonts w:ascii="Cambria" w:hAnsi="Cambria"/>
          <w:w w:val="105"/>
          <w:sz w:val="15"/>
        </w:rPr>
        <w:t>to</w:t>
      </w:r>
      <w:r w:rsidR="00102858">
        <w:rPr>
          <w:rFonts w:ascii="Cambria" w:hAnsi="Cambria"/>
          <w:spacing w:val="-6"/>
          <w:w w:val="105"/>
          <w:sz w:val="15"/>
        </w:rPr>
        <w:t xml:space="preserve"> </w:t>
      </w:r>
      <w:r w:rsidR="00102858">
        <w:rPr>
          <w:rFonts w:ascii="Cambria" w:hAnsi="Cambria"/>
          <w:w w:val="105"/>
          <w:sz w:val="15"/>
        </w:rPr>
        <w:t>carry</w:t>
      </w:r>
      <w:r w:rsidR="00102858">
        <w:rPr>
          <w:rFonts w:ascii="Cambria" w:hAnsi="Cambria"/>
          <w:spacing w:val="-6"/>
          <w:w w:val="105"/>
          <w:sz w:val="15"/>
        </w:rPr>
        <w:t xml:space="preserve"> </w:t>
      </w:r>
      <w:r w:rsidR="00102858">
        <w:rPr>
          <w:rFonts w:ascii="Cambria" w:hAnsi="Cambria"/>
          <w:w w:val="105"/>
          <w:sz w:val="15"/>
        </w:rPr>
        <w:t>out</w:t>
      </w:r>
      <w:r w:rsidR="00102858">
        <w:rPr>
          <w:rFonts w:ascii="Cambria" w:hAnsi="Cambria"/>
          <w:spacing w:val="-6"/>
          <w:w w:val="105"/>
          <w:sz w:val="15"/>
        </w:rPr>
        <w:t xml:space="preserve"> </w:t>
      </w:r>
      <w:r w:rsidR="00102858">
        <w:rPr>
          <w:rFonts w:ascii="Cambria" w:hAnsi="Cambria"/>
          <w:w w:val="105"/>
          <w:sz w:val="15"/>
        </w:rPr>
        <w:t>a</w:t>
      </w:r>
      <w:r w:rsidR="00102858">
        <w:rPr>
          <w:rFonts w:ascii="Cambria" w:hAnsi="Cambria"/>
          <w:spacing w:val="-6"/>
          <w:w w:val="105"/>
          <w:sz w:val="15"/>
        </w:rPr>
        <w:t xml:space="preserve"> </w:t>
      </w:r>
      <w:r w:rsidR="00102858">
        <w:rPr>
          <w:rFonts w:ascii="Cambria" w:hAnsi="Cambria"/>
          <w:w w:val="105"/>
          <w:sz w:val="15"/>
        </w:rPr>
        <w:t>program</w:t>
      </w:r>
      <w:r w:rsidR="00102858">
        <w:rPr>
          <w:rFonts w:ascii="Cambria" w:hAnsi="Cambria"/>
          <w:spacing w:val="-6"/>
          <w:w w:val="105"/>
          <w:sz w:val="15"/>
        </w:rPr>
        <w:t xml:space="preserve"> </w:t>
      </w:r>
      <w:r w:rsidR="00102858">
        <w:rPr>
          <w:rFonts w:ascii="Cambria" w:hAnsi="Cambria"/>
          <w:w w:val="105"/>
          <w:sz w:val="15"/>
        </w:rPr>
        <w:t>for</w:t>
      </w:r>
      <w:r w:rsidR="00102858">
        <w:rPr>
          <w:rFonts w:ascii="Cambria" w:hAnsi="Cambria"/>
          <w:spacing w:val="-6"/>
          <w:w w:val="105"/>
          <w:sz w:val="15"/>
        </w:rPr>
        <w:t xml:space="preserve"> </w:t>
      </w:r>
      <w:r w:rsidR="00102858">
        <w:rPr>
          <w:rFonts w:ascii="Cambria" w:hAnsi="Cambria"/>
          <w:w w:val="105"/>
          <w:sz w:val="15"/>
        </w:rPr>
        <w:t>a</w:t>
      </w:r>
      <w:r w:rsidR="00102858">
        <w:rPr>
          <w:rFonts w:ascii="Cambria" w:hAnsi="Cambria"/>
          <w:spacing w:val="-6"/>
          <w:w w:val="105"/>
          <w:sz w:val="15"/>
        </w:rPr>
        <w:t xml:space="preserve"> </w:t>
      </w:r>
      <w:r w:rsidR="00102858">
        <w:rPr>
          <w:rFonts w:ascii="Cambria" w:hAnsi="Cambria"/>
          <w:w w:val="105"/>
          <w:sz w:val="15"/>
        </w:rPr>
        <w:t>public</w:t>
      </w:r>
      <w:r w:rsidR="00102858">
        <w:rPr>
          <w:rFonts w:ascii="Cambria" w:hAnsi="Cambria"/>
          <w:spacing w:val="-6"/>
          <w:w w:val="105"/>
          <w:sz w:val="15"/>
        </w:rPr>
        <w:t xml:space="preserve"> </w:t>
      </w:r>
      <w:r w:rsidR="00102858">
        <w:rPr>
          <w:rFonts w:ascii="Cambria" w:hAnsi="Cambria"/>
          <w:w w:val="105"/>
          <w:sz w:val="15"/>
        </w:rPr>
        <w:t>purpose</w:t>
      </w:r>
      <w:r w:rsidR="00102858">
        <w:rPr>
          <w:rFonts w:ascii="Cambria" w:hAnsi="Cambria"/>
          <w:spacing w:val="-6"/>
          <w:w w:val="105"/>
          <w:sz w:val="15"/>
        </w:rPr>
        <w:t xml:space="preserve"> </w:t>
      </w:r>
      <w:r w:rsidR="00102858">
        <w:rPr>
          <w:rFonts w:ascii="Cambria" w:hAnsi="Cambria"/>
          <w:w w:val="105"/>
          <w:sz w:val="15"/>
        </w:rPr>
        <w:t>specified</w:t>
      </w:r>
      <w:r w:rsidR="00102858">
        <w:rPr>
          <w:rFonts w:ascii="Cambria" w:hAnsi="Cambria"/>
          <w:spacing w:val="-6"/>
          <w:w w:val="105"/>
          <w:sz w:val="15"/>
        </w:rPr>
        <w:t xml:space="preserve"> </w:t>
      </w:r>
      <w:r w:rsidR="00102858">
        <w:rPr>
          <w:rFonts w:ascii="Cambria" w:hAnsi="Cambria"/>
          <w:w w:val="105"/>
          <w:sz w:val="15"/>
        </w:rPr>
        <w:t>in authorizing</w:t>
      </w:r>
      <w:r w:rsidR="00102858">
        <w:rPr>
          <w:rFonts w:ascii="Cambria" w:hAnsi="Cambria"/>
          <w:spacing w:val="-4"/>
          <w:w w:val="105"/>
          <w:sz w:val="15"/>
        </w:rPr>
        <w:t xml:space="preserve"> </w:t>
      </w:r>
      <w:r w:rsidR="00102858">
        <w:rPr>
          <w:rFonts w:ascii="Cambria" w:hAnsi="Cambria"/>
          <w:w w:val="105"/>
          <w:sz w:val="15"/>
        </w:rPr>
        <w:t>statute,</w:t>
      </w:r>
      <w:r w:rsidR="00102858">
        <w:rPr>
          <w:rFonts w:ascii="Cambria" w:hAnsi="Cambria"/>
          <w:spacing w:val="-4"/>
          <w:w w:val="105"/>
          <w:sz w:val="15"/>
        </w:rPr>
        <w:t xml:space="preserve"> </w:t>
      </w:r>
      <w:r w:rsidR="00102858">
        <w:rPr>
          <w:rFonts w:ascii="Cambria" w:hAnsi="Cambria"/>
          <w:w w:val="105"/>
          <w:sz w:val="15"/>
        </w:rPr>
        <w:t>as</w:t>
      </w:r>
      <w:r w:rsidR="00102858">
        <w:rPr>
          <w:rFonts w:ascii="Cambria" w:hAnsi="Cambria"/>
          <w:spacing w:val="-3"/>
          <w:w w:val="105"/>
          <w:sz w:val="15"/>
        </w:rPr>
        <w:t xml:space="preserve"> </w:t>
      </w:r>
      <w:r w:rsidR="00102858">
        <w:rPr>
          <w:rFonts w:ascii="Cambria" w:hAnsi="Cambria"/>
          <w:w w:val="105"/>
          <w:sz w:val="15"/>
        </w:rPr>
        <w:t>opposed</w:t>
      </w:r>
      <w:r w:rsidR="00102858">
        <w:rPr>
          <w:rFonts w:ascii="Cambria" w:hAnsi="Cambria"/>
          <w:spacing w:val="-4"/>
          <w:w w:val="105"/>
          <w:sz w:val="15"/>
        </w:rPr>
        <w:t xml:space="preserve"> </w:t>
      </w:r>
      <w:r w:rsidR="00102858">
        <w:rPr>
          <w:rFonts w:ascii="Cambria" w:hAnsi="Cambria"/>
          <w:w w:val="105"/>
          <w:sz w:val="15"/>
        </w:rPr>
        <w:t>to</w:t>
      </w:r>
      <w:r w:rsidR="00102858">
        <w:rPr>
          <w:rFonts w:ascii="Cambria" w:hAnsi="Cambria"/>
          <w:spacing w:val="-4"/>
          <w:w w:val="105"/>
          <w:sz w:val="15"/>
        </w:rPr>
        <w:t xml:space="preserve"> </w:t>
      </w:r>
      <w:r w:rsidR="00102858">
        <w:rPr>
          <w:rFonts w:ascii="Cambria" w:hAnsi="Cambria"/>
          <w:w w:val="105"/>
          <w:sz w:val="15"/>
        </w:rPr>
        <w:t>providing</w:t>
      </w:r>
      <w:r w:rsidR="00102858">
        <w:rPr>
          <w:rFonts w:ascii="Cambria" w:hAnsi="Cambria"/>
          <w:spacing w:val="-3"/>
          <w:w w:val="105"/>
          <w:sz w:val="15"/>
        </w:rPr>
        <w:t xml:space="preserve"> </w:t>
      </w:r>
      <w:r w:rsidR="00102858">
        <w:rPr>
          <w:rFonts w:ascii="Cambria" w:hAnsi="Cambria"/>
          <w:w w:val="105"/>
          <w:sz w:val="15"/>
        </w:rPr>
        <w:t>goods</w:t>
      </w:r>
      <w:r w:rsidR="00102858">
        <w:rPr>
          <w:rFonts w:ascii="Cambria" w:hAnsi="Cambria"/>
          <w:spacing w:val="-4"/>
          <w:w w:val="105"/>
          <w:sz w:val="15"/>
        </w:rPr>
        <w:t xml:space="preserve"> </w:t>
      </w:r>
      <w:r w:rsidR="00102858">
        <w:rPr>
          <w:rFonts w:ascii="Cambria" w:hAnsi="Cambria"/>
          <w:w w:val="105"/>
          <w:sz w:val="15"/>
        </w:rPr>
        <w:t>or</w:t>
      </w:r>
      <w:r w:rsidR="00102858">
        <w:rPr>
          <w:rFonts w:ascii="Cambria" w:hAnsi="Cambria"/>
          <w:spacing w:val="-3"/>
          <w:w w:val="105"/>
          <w:sz w:val="15"/>
        </w:rPr>
        <w:t xml:space="preserve"> </w:t>
      </w:r>
      <w:r w:rsidR="00102858">
        <w:rPr>
          <w:rFonts w:ascii="Cambria" w:hAnsi="Cambria"/>
          <w:w w:val="105"/>
          <w:sz w:val="15"/>
        </w:rPr>
        <w:t>services</w:t>
      </w:r>
      <w:r w:rsidR="00102858">
        <w:rPr>
          <w:rFonts w:ascii="Cambria" w:hAnsi="Cambria"/>
          <w:spacing w:val="-4"/>
          <w:w w:val="105"/>
          <w:sz w:val="15"/>
        </w:rPr>
        <w:t xml:space="preserve"> </w:t>
      </w:r>
      <w:r w:rsidR="00102858">
        <w:rPr>
          <w:rFonts w:ascii="Cambria" w:hAnsi="Cambria"/>
          <w:w w:val="105"/>
          <w:sz w:val="15"/>
        </w:rPr>
        <w:t>for</w:t>
      </w:r>
      <w:r w:rsidR="00102858">
        <w:rPr>
          <w:rFonts w:ascii="Cambria" w:hAnsi="Cambria"/>
          <w:spacing w:val="-4"/>
          <w:w w:val="105"/>
          <w:sz w:val="15"/>
        </w:rPr>
        <w:t xml:space="preserve"> </w:t>
      </w:r>
      <w:r w:rsidR="00102858">
        <w:rPr>
          <w:rFonts w:ascii="Cambria" w:hAnsi="Cambria"/>
          <w:w w:val="105"/>
          <w:sz w:val="15"/>
        </w:rPr>
        <w:t>the</w:t>
      </w:r>
      <w:r w:rsidR="00102858">
        <w:rPr>
          <w:rFonts w:ascii="Cambria" w:hAnsi="Cambria"/>
          <w:spacing w:val="-3"/>
          <w:w w:val="105"/>
          <w:sz w:val="15"/>
        </w:rPr>
        <w:t xml:space="preserve"> </w:t>
      </w:r>
      <w:r w:rsidR="00102858">
        <w:rPr>
          <w:rFonts w:ascii="Cambria" w:hAnsi="Cambria"/>
          <w:w w:val="105"/>
          <w:sz w:val="15"/>
        </w:rPr>
        <w:t>benefit</w:t>
      </w:r>
      <w:r w:rsidR="00102858">
        <w:rPr>
          <w:rFonts w:ascii="Cambria" w:hAnsi="Cambria"/>
          <w:spacing w:val="-4"/>
          <w:w w:val="105"/>
          <w:sz w:val="15"/>
        </w:rPr>
        <w:t xml:space="preserve"> </w:t>
      </w:r>
      <w:r w:rsidR="00102858">
        <w:rPr>
          <w:rFonts w:ascii="Cambria" w:hAnsi="Cambria"/>
          <w:w w:val="105"/>
          <w:sz w:val="15"/>
        </w:rPr>
        <w:t>of</w:t>
      </w:r>
      <w:r w:rsidR="00102858">
        <w:rPr>
          <w:rFonts w:ascii="Cambria" w:hAnsi="Cambria"/>
          <w:spacing w:val="-4"/>
          <w:w w:val="105"/>
          <w:sz w:val="15"/>
        </w:rPr>
        <w:t xml:space="preserve"> </w:t>
      </w:r>
      <w:r w:rsidR="00102858">
        <w:rPr>
          <w:rFonts w:ascii="Cambria" w:hAnsi="Cambria"/>
          <w:w w:val="105"/>
          <w:sz w:val="15"/>
        </w:rPr>
        <w:t>the</w:t>
      </w:r>
      <w:r w:rsidR="00102858">
        <w:rPr>
          <w:rFonts w:ascii="Cambria" w:hAnsi="Cambria"/>
          <w:spacing w:val="-3"/>
          <w:w w:val="105"/>
          <w:sz w:val="15"/>
        </w:rPr>
        <w:t xml:space="preserve"> </w:t>
      </w:r>
      <w:r w:rsidR="00102858">
        <w:rPr>
          <w:rFonts w:ascii="Cambria" w:hAnsi="Cambria"/>
          <w:w w:val="105"/>
          <w:sz w:val="15"/>
        </w:rPr>
        <w:t>pass‐through</w:t>
      </w:r>
      <w:r w:rsidR="00102858">
        <w:rPr>
          <w:rFonts w:ascii="Cambria" w:hAnsi="Cambria"/>
          <w:spacing w:val="-4"/>
          <w:w w:val="105"/>
          <w:sz w:val="15"/>
        </w:rPr>
        <w:t xml:space="preserve"> </w:t>
      </w:r>
      <w:r w:rsidR="00102858">
        <w:rPr>
          <w:rFonts w:ascii="Cambria" w:hAnsi="Cambria"/>
          <w:w w:val="105"/>
          <w:sz w:val="15"/>
        </w:rPr>
        <w:t>entity.</w:t>
      </w:r>
    </w:p>
    <w:p w14:paraId="6F1D036D" w14:textId="77777777" w:rsidR="00186A6D" w:rsidRDefault="00102858">
      <w:pPr>
        <w:spacing w:before="95" w:line="276" w:lineRule="auto"/>
        <w:ind w:left="2056" w:right="1766" w:hanging="1"/>
        <w:rPr>
          <w:rFonts w:ascii="Cambria"/>
          <w:i/>
          <w:sz w:val="15"/>
        </w:rPr>
      </w:pPr>
      <w:r>
        <w:rPr>
          <w:rFonts w:ascii="Cambria"/>
          <w:i/>
          <w:w w:val="105"/>
          <w:sz w:val="15"/>
        </w:rPr>
        <w:t>Entities that include these characteristics are responsible for adherence to applicable Federal program requirements specified in the Federal award.</w:t>
      </w:r>
    </w:p>
    <w:p w14:paraId="47195306" w14:textId="77777777" w:rsidR="00186A6D" w:rsidRDefault="00186A6D">
      <w:pPr>
        <w:pStyle w:val="BodyText"/>
        <w:rPr>
          <w:rFonts w:ascii="Cambria"/>
          <w:i/>
          <w:sz w:val="12"/>
        </w:rPr>
      </w:pPr>
    </w:p>
    <w:p w14:paraId="3192F2B5" w14:textId="77777777" w:rsidR="00186A6D" w:rsidRDefault="00102858">
      <w:pPr>
        <w:spacing w:before="103"/>
        <w:ind w:left="945"/>
        <w:rPr>
          <w:rFonts w:ascii="Cambria" w:hAnsi="Cambria"/>
          <w:b/>
          <w:sz w:val="18"/>
        </w:rPr>
      </w:pPr>
      <w:r>
        <w:rPr>
          <w:rFonts w:ascii="Cambria" w:hAnsi="Cambria"/>
          <w:b/>
          <w:sz w:val="18"/>
          <w:u w:val="single"/>
        </w:rPr>
        <w:t>SECTION 2 ‐ CONTRACTOR</w:t>
      </w:r>
    </w:p>
    <w:p w14:paraId="6D75E850" w14:textId="05328877" w:rsidR="00186A6D" w:rsidRDefault="000970D6">
      <w:pPr>
        <w:spacing w:before="50" w:line="264" w:lineRule="auto"/>
        <w:ind w:left="1175" w:right="748"/>
        <w:jc w:val="both"/>
        <w:rPr>
          <w:rFonts w:ascii="Cambria" w:hAnsi="Cambria"/>
          <w:i/>
          <w:sz w:val="14"/>
        </w:rPr>
      </w:pPr>
      <w:r>
        <w:rPr>
          <w:rFonts w:ascii="Cambria" w:hAnsi="Cambria"/>
          <w:b/>
          <w:i/>
          <w:w w:val="105"/>
          <w:sz w:val="14"/>
          <w:u w:val="single"/>
        </w:rPr>
        <w:t>Description</w:t>
      </w:r>
      <w:r>
        <w:rPr>
          <w:rFonts w:ascii="Cambria" w:hAnsi="Cambria"/>
          <w:b/>
          <w:i/>
          <w:spacing w:val="-16"/>
          <w:w w:val="105"/>
          <w:sz w:val="14"/>
        </w:rPr>
        <w:t>:</w:t>
      </w:r>
      <w:r w:rsidR="00102858">
        <w:rPr>
          <w:rFonts w:ascii="Cambria" w:hAnsi="Cambria"/>
          <w:i/>
          <w:spacing w:val="-9"/>
          <w:w w:val="105"/>
          <w:sz w:val="14"/>
        </w:rPr>
        <w:t xml:space="preserve"> </w:t>
      </w:r>
      <w:r w:rsidR="00102858">
        <w:rPr>
          <w:rFonts w:ascii="Cambria" w:hAnsi="Cambria"/>
          <w:i/>
          <w:w w:val="105"/>
          <w:sz w:val="14"/>
        </w:rPr>
        <w:t>A</w:t>
      </w:r>
      <w:r w:rsidR="00102858">
        <w:rPr>
          <w:rFonts w:ascii="Cambria" w:hAnsi="Cambria"/>
          <w:i/>
          <w:spacing w:val="-10"/>
          <w:w w:val="105"/>
          <w:sz w:val="14"/>
        </w:rPr>
        <w:t xml:space="preserve"> </w:t>
      </w:r>
      <w:r w:rsidR="00102858">
        <w:rPr>
          <w:rFonts w:ascii="Cambria" w:hAnsi="Cambria"/>
          <w:i/>
          <w:w w:val="105"/>
          <w:sz w:val="14"/>
        </w:rPr>
        <w:t>contract</w:t>
      </w:r>
      <w:r w:rsidR="00102858">
        <w:rPr>
          <w:rFonts w:ascii="Cambria" w:hAnsi="Cambria"/>
          <w:i/>
          <w:spacing w:val="-10"/>
          <w:w w:val="105"/>
          <w:sz w:val="14"/>
        </w:rPr>
        <w:t xml:space="preserve"> </w:t>
      </w:r>
      <w:r w:rsidR="00102858">
        <w:rPr>
          <w:rFonts w:ascii="Cambria" w:hAnsi="Cambria"/>
          <w:i/>
          <w:w w:val="105"/>
          <w:sz w:val="14"/>
        </w:rPr>
        <w:t>is</w:t>
      </w:r>
      <w:r w:rsidR="00102858">
        <w:rPr>
          <w:rFonts w:ascii="Cambria" w:hAnsi="Cambria"/>
          <w:i/>
          <w:spacing w:val="-9"/>
          <w:w w:val="105"/>
          <w:sz w:val="14"/>
        </w:rPr>
        <w:t xml:space="preserve"> </w:t>
      </w:r>
      <w:r w:rsidR="00102858">
        <w:rPr>
          <w:rFonts w:ascii="Cambria" w:hAnsi="Cambria"/>
          <w:i/>
          <w:w w:val="105"/>
          <w:sz w:val="14"/>
        </w:rPr>
        <w:t>for</w:t>
      </w:r>
      <w:r w:rsidR="00102858">
        <w:rPr>
          <w:rFonts w:ascii="Cambria" w:hAnsi="Cambria"/>
          <w:i/>
          <w:spacing w:val="-10"/>
          <w:w w:val="105"/>
          <w:sz w:val="14"/>
        </w:rPr>
        <w:t xml:space="preserve"> </w:t>
      </w:r>
      <w:r w:rsidR="00102858">
        <w:rPr>
          <w:rFonts w:ascii="Cambria" w:hAnsi="Cambria"/>
          <w:i/>
          <w:w w:val="105"/>
          <w:sz w:val="14"/>
        </w:rPr>
        <w:t>the</w:t>
      </w:r>
      <w:r w:rsidR="00102858">
        <w:rPr>
          <w:rFonts w:ascii="Cambria" w:hAnsi="Cambria"/>
          <w:i/>
          <w:spacing w:val="-10"/>
          <w:w w:val="105"/>
          <w:sz w:val="14"/>
        </w:rPr>
        <w:t xml:space="preserve"> </w:t>
      </w:r>
      <w:r w:rsidR="00102858">
        <w:rPr>
          <w:rFonts w:ascii="Cambria" w:hAnsi="Cambria"/>
          <w:i/>
          <w:w w:val="105"/>
          <w:sz w:val="14"/>
        </w:rPr>
        <w:t>purpose</w:t>
      </w:r>
      <w:r w:rsidR="00102858">
        <w:rPr>
          <w:rFonts w:ascii="Cambria" w:hAnsi="Cambria"/>
          <w:i/>
          <w:spacing w:val="-10"/>
          <w:w w:val="105"/>
          <w:sz w:val="14"/>
        </w:rPr>
        <w:t xml:space="preserve"> </w:t>
      </w:r>
      <w:r w:rsidR="00102858">
        <w:rPr>
          <w:rFonts w:ascii="Cambria" w:hAnsi="Cambria"/>
          <w:i/>
          <w:w w:val="105"/>
          <w:sz w:val="14"/>
        </w:rPr>
        <w:t>of</w:t>
      </w:r>
      <w:r w:rsidR="00102858">
        <w:rPr>
          <w:rFonts w:ascii="Cambria" w:hAnsi="Cambria"/>
          <w:i/>
          <w:spacing w:val="-10"/>
          <w:w w:val="105"/>
          <w:sz w:val="14"/>
        </w:rPr>
        <w:t xml:space="preserve"> </w:t>
      </w:r>
      <w:r w:rsidR="00102858">
        <w:rPr>
          <w:rFonts w:ascii="Cambria" w:hAnsi="Cambria"/>
          <w:i/>
          <w:w w:val="105"/>
          <w:sz w:val="14"/>
        </w:rPr>
        <w:t>obtaining</w:t>
      </w:r>
      <w:r w:rsidR="00102858">
        <w:rPr>
          <w:rFonts w:ascii="Cambria" w:hAnsi="Cambria"/>
          <w:i/>
          <w:spacing w:val="-10"/>
          <w:w w:val="105"/>
          <w:sz w:val="14"/>
        </w:rPr>
        <w:t xml:space="preserve"> </w:t>
      </w:r>
      <w:r w:rsidR="00102858">
        <w:rPr>
          <w:rFonts w:ascii="Cambria" w:hAnsi="Cambria"/>
          <w:i/>
          <w:w w:val="105"/>
          <w:sz w:val="14"/>
        </w:rPr>
        <w:t>goods</w:t>
      </w:r>
      <w:r w:rsidR="00102858">
        <w:rPr>
          <w:rFonts w:ascii="Cambria" w:hAnsi="Cambria"/>
          <w:i/>
          <w:spacing w:val="-10"/>
          <w:w w:val="105"/>
          <w:sz w:val="14"/>
        </w:rPr>
        <w:t xml:space="preserve"> </w:t>
      </w:r>
      <w:r w:rsidR="00102858">
        <w:rPr>
          <w:rFonts w:ascii="Cambria" w:hAnsi="Cambria"/>
          <w:i/>
          <w:w w:val="105"/>
          <w:sz w:val="14"/>
        </w:rPr>
        <w:t>and</w:t>
      </w:r>
      <w:r w:rsidR="00102858">
        <w:rPr>
          <w:rFonts w:ascii="Cambria" w:hAnsi="Cambria"/>
          <w:i/>
          <w:spacing w:val="-10"/>
          <w:w w:val="105"/>
          <w:sz w:val="14"/>
        </w:rPr>
        <w:t xml:space="preserve"> </w:t>
      </w:r>
      <w:r w:rsidR="00102858">
        <w:rPr>
          <w:rFonts w:ascii="Cambria" w:hAnsi="Cambria"/>
          <w:i/>
          <w:w w:val="105"/>
          <w:sz w:val="14"/>
        </w:rPr>
        <w:t>services</w:t>
      </w:r>
      <w:r w:rsidR="00102858">
        <w:rPr>
          <w:rFonts w:ascii="Cambria" w:hAnsi="Cambria"/>
          <w:i/>
          <w:spacing w:val="-10"/>
          <w:w w:val="105"/>
          <w:sz w:val="14"/>
        </w:rPr>
        <w:t xml:space="preserve"> </w:t>
      </w:r>
      <w:r w:rsidR="00102858">
        <w:rPr>
          <w:rFonts w:ascii="Cambria" w:hAnsi="Cambria"/>
          <w:i/>
          <w:w w:val="105"/>
          <w:sz w:val="14"/>
        </w:rPr>
        <w:t>for</w:t>
      </w:r>
      <w:r w:rsidR="00102858">
        <w:rPr>
          <w:rFonts w:ascii="Cambria" w:hAnsi="Cambria"/>
          <w:i/>
          <w:spacing w:val="-10"/>
          <w:w w:val="105"/>
          <w:sz w:val="14"/>
        </w:rPr>
        <w:t xml:space="preserve"> </w:t>
      </w:r>
      <w:r w:rsidR="00102858">
        <w:rPr>
          <w:rFonts w:ascii="Cambria" w:hAnsi="Cambria"/>
          <w:i/>
          <w:w w:val="105"/>
          <w:sz w:val="14"/>
        </w:rPr>
        <w:t>the</w:t>
      </w:r>
      <w:r w:rsidR="00102858">
        <w:rPr>
          <w:rFonts w:ascii="Cambria" w:hAnsi="Cambria"/>
          <w:i/>
          <w:spacing w:val="-10"/>
          <w:w w:val="105"/>
          <w:sz w:val="14"/>
        </w:rPr>
        <w:t xml:space="preserve"> </w:t>
      </w:r>
      <w:r w:rsidR="00102858">
        <w:rPr>
          <w:rFonts w:ascii="Cambria" w:hAnsi="Cambria"/>
          <w:i/>
          <w:w w:val="105"/>
          <w:sz w:val="14"/>
        </w:rPr>
        <w:t>non‐Federal</w:t>
      </w:r>
      <w:r w:rsidR="00102858">
        <w:rPr>
          <w:rFonts w:ascii="Cambria" w:hAnsi="Cambria"/>
          <w:i/>
          <w:spacing w:val="-9"/>
          <w:w w:val="105"/>
          <w:sz w:val="14"/>
        </w:rPr>
        <w:t xml:space="preserve"> </w:t>
      </w:r>
      <w:r w:rsidR="00102858">
        <w:rPr>
          <w:rFonts w:ascii="Cambria" w:hAnsi="Cambria"/>
          <w:i/>
          <w:w w:val="105"/>
          <w:sz w:val="14"/>
        </w:rPr>
        <w:t>entity's</w:t>
      </w:r>
      <w:r w:rsidR="00102858">
        <w:rPr>
          <w:rFonts w:ascii="Cambria" w:hAnsi="Cambria"/>
          <w:i/>
          <w:spacing w:val="-10"/>
          <w:w w:val="105"/>
          <w:sz w:val="14"/>
        </w:rPr>
        <w:t xml:space="preserve"> </w:t>
      </w:r>
      <w:r w:rsidR="00102858">
        <w:rPr>
          <w:rFonts w:ascii="Cambria" w:hAnsi="Cambria"/>
          <w:i/>
          <w:w w:val="105"/>
          <w:sz w:val="14"/>
        </w:rPr>
        <w:t>own</w:t>
      </w:r>
      <w:r w:rsidR="00102858">
        <w:rPr>
          <w:rFonts w:ascii="Cambria" w:hAnsi="Cambria"/>
          <w:i/>
          <w:spacing w:val="-10"/>
          <w:w w:val="105"/>
          <w:sz w:val="14"/>
        </w:rPr>
        <w:t xml:space="preserve"> </w:t>
      </w:r>
      <w:r w:rsidR="00102858">
        <w:rPr>
          <w:rFonts w:ascii="Cambria" w:hAnsi="Cambria"/>
          <w:i/>
          <w:w w:val="105"/>
          <w:sz w:val="14"/>
        </w:rPr>
        <w:t>use</w:t>
      </w:r>
      <w:r w:rsidR="00102858">
        <w:rPr>
          <w:rFonts w:ascii="Cambria" w:hAnsi="Cambria"/>
          <w:i/>
          <w:spacing w:val="-9"/>
          <w:w w:val="105"/>
          <w:sz w:val="14"/>
        </w:rPr>
        <w:t xml:space="preserve"> </w:t>
      </w:r>
      <w:r w:rsidR="00102858">
        <w:rPr>
          <w:rFonts w:ascii="Cambria" w:hAnsi="Cambria"/>
          <w:i/>
          <w:w w:val="105"/>
          <w:sz w:val="14"/>
        </w:rPr>
        <w:t>and</w:t>
      </w:r>
      <w:r w:rsidR="00102858">
        <w:rPr>
          <w:rFonts w:ascii="Cambria" w:hAnsi="Cambria"/>
          <w:i/>
          <w:spacing w:val="-10"/>
          <w:w w:val="105"/>
          <w:sz w:val="14"/>
        </w:rPr>
        <w:t xml:space="preserve"> </w:t>
      </w:r>
      <w:r w:rsidR="00102858">
        <w:rPr>
          <w:rFonts w:ascii="Cambria" w:hAnsi="Cambria"/>
          <w:i/>
          <w:w w:val="105"/>
          <w:sz w:val="14"/>
        </w:rPr>
        <w:t>creates</w:t>
      </w:r>
      <w:r w:rsidR="00102858">
        <w:rPr>
          <w:rFonts w:ascii="Cambria" w:hAnsi="Cambria"/>
          <w:i/>
          <w:spacing w:val="-10"/>
          <w:w w:val="105"/>
          <w:sz w:val="14"/>
        </w:rPr>
        <w:t xml:space="preserve"> </w:t>
      </w:r>
      <w:r w:rsidR="00102858">
        <w:rPr>
          <w:rFonts w:ascii="Cambria" w:hAnsi="Cambria"/>
          <w:i/>
          <w:w w:val="105"/>
          <w:sz w:val="14"/>
        </w:rPr>
        <w:t>a</w:t>
      </w:r>
      <w:r w:rsidR="00102858">
        <w:rPr>
          <w:rFonts w:ascii="Cambria" w:hAnsi="Cambria"/>
          <w:i/>
          <w:spacing w:val="-10"/>
          <w:w w:val="105"/>
          <w:sz w:val="14"/>
        </w:rPr>
        <w:t xml:space="preserve"> </w:t>
      </w:r>
      <w:r w:rsidR="00102858">
        <w:rPr>
          <w:rFonts w:ascii="Cambria" w:hAnsi="Cambria"/>
          <w:i/>
          <w:w w:val="105"/>
          <w:sz w:val="14"/>
        </w:rPr>
        <w:t>procurement</w:t>
      </w:r>
      <w:r w:rsidR="00102858">
        <w:rPr>
          <w:rFonts w:ascii="Cambria" w:hAnsi="Cambria"/>
          <w:i/>
          <w:spacing w:val="-10"/>
          <w:w w:val="105"/>
          <w:sz w:val="14"/>
        </w:rPr>
        <w:t xml:space="preserve"> </w:t>
      </w:r>
      <w:r w:rsidR="00102858">
        <w:rPr>
          <w:rFonts w:ascii="Cambria" w:hAnsi="Cambria"/>
          <w:i/>
          <w:w w:val="105"/>
          <w:sz w:val="14"/>
        </w:rPr>
        <w:t>relationship</w:t>
      </w:r>
      <w:r w:rsidR="00102858">
        <w:rPr>
          <w:rFonts w:ascii="Cambria" w:hAnsi="Cambria"/>
          <w:i/>
          <w:spacing w:val="-10"/>
          <w:w w:val="105"/>
          <w:sz w:val="14"/>
        </w:rPr>
        <w:t xml:space="preserve"> </w:t>
      </w:r>
      <w:r w:rsidR="00102858">
        <w:rPr>
          <w:rFonts w:ascii="Cambria" w:hAnsi="Cambria"/>
          <w:i/>
          <w:w w:val="105"/>
          <w:sz w:val="14"/>
        </w:rPr>
        <w:t>with</w:t>
      </w:r>
      <w:r w:rsidR="00102858">
        <w:rPr>
          <w:rFonts w:ascii="Cambria" w:hAnsi="Cambria"/>
          <w:i/>
          <w:spacing w:val="-10"/>
          <w:w w:val="105"/>
          <w:sz w:val="14"/>
        </w:rPr>
        <w:t xml:space="preserve"> </w:t>
      </w:r>
      <w:r w:rsidR="00102858">
        <w:rPr>
          <w:rFonts w:ascii="Cambria" w:hAnsi="Cambria"/>
          <w:i/>
          <w:w w:val="105"/>
          <w:sz w:val="14"/>
        </w:rPr>
        <w:t>the contractor.</w:t>
      </w:r>
      <w:r w:rsidR="00102858">
        <w:rPr>
          <w:rFonts w:ascii="Cambria" w:hAnsi="Cambria"/>
          <w:i/>
          <w:spacing w:val="-12"/>
          <w:w w:val="105"/>
          <w:sz w:val="14"/>
        </w:rPr>
        <w:t xml:space="preserve"> </w:t>
      </w:r>
      <w:r w:rsidR="00102858">
        <w:rPr>
          <w:rFonts w:ascii="Cambria" w:hAnsi="Cambria"/>
          <w:i/>
          <w:w w:val="105"/>
          <w:sz w:val="14"/>
        </w:rPr>
        <w:t>Characteristics</w:t>
      </w:r>
      <w:r w:rsidR="00102858">
        <w:rPr>
          <w:rFonts w:ascii="Cambria" w:hAnsi="Cambria"/>
          <w:i/>
          <w:spacing w:val="-12"/>
          <w:w w:val="105"/>
          <w:sz w:val="14"/>
        </w:rPr>
        <w:t xml:space="preserve"> </w:t>
      </w:r>
      <w:r w:rsidR="00102858">
        <w:rPr>
          <w:rFonts w:ascii="Cambria" w:hAnsi="Cambria"/>
          <w:i/>
          <w:w w:val="105"/>
          <w:sz w:val="14"/>
        </w:rPr>
        <w:t>indicative</w:t>
      </w:r>
      <w:r w:rsidR="00102858">
        <w:rPr>
          <w:rFonts w:ascii="Cambria" w:hAnsi="Cambria"/>
          <w:i/>
          <w:spacing w:val="-13"/>
          <w:w w:val="105"/>
          <w:sz w:val="14"/>
        </w:rPr>
        <w:t xml:space="preserve"> </w:t>
      </w:r>
      <w:r w:rsidR="00102858">
        <w:rPr>
          <w:rFonts w:ascii="Cambria" w:hAnsi="Cambria"/>
          <w:i/>
          <w:w w:val="105"/>
          <w:sz w:val="14"/>
        </w:rPr>
        <w:t>of</w:t>
      </w:r>
      <w:r w:rsidR="00102858">
        <w:rPr>
          <w:rFonts w:ascii="Cambria" w:hAnsi="Cambria"/>
          <w:i/>
          <w:spacing w:val="-12"/>
          <w:w w:val="105"/>
          <w:sz w:val="14"/>
        </w:rPr>
        <w:t xml:space="preserve"> </w:t>
      </w:r>
      <w:r w:rsidR="00102858">
        <w:rPr>
          <w:rFonts w:ascii="Cambria" w:hAnsi="Cambria"/>
          <w:i/>
          <w:w w:val="105"/>
          <w:sz w:val="14"/>
        </w:rPr>
        <w:t>a</w:t>
      </w:r>
      <w:r w:rsidR="00102858">
        <w:rPr>
          <w:rFonts w:ascii="Cambria" w:hAnsi="Cambria"/>
          <w:i/>
          <w:spacing w:val="-12"/>
          <w:w w:val="105"/>
          <w:sz w:val="14"/>
        </w:rPr>
        <w:t xml:space="preserve"> </w:t>
      </w:r>
      <w:r w:rsidR="00102858">
        <w:rPr>
          <w:rFonts w:ascii="Cambria" w:hAnsi="Cambria"/>
          <w:i/>
          <w:w w:val="105"/>
          <w:sz w:val="14"/>
        </w:rPr>
        <w:t>procurement</w:t>
      </w:r>
      <w:r w:rsidR="00102858">
        <w:rPr>
          <w:rFonts w:ascii="Cambria" w:hAnsi="Cambria"/>
          <w:i/>
          <w:spacing w:val="-13"/>
          <w:w w:val="105"/>
          <w:sz w:val="14"/>
        </w:rPr>
        <w:t xml:space="preserve"> </w:t>
      </w:r>
      <w:r w:rsidR="00102858">
        <w:rPr>
          <w:rFonts w:ascii="Cambria" w:hAnsi="Cambria"/>
          <w:i/>
          <w:w w:val="105"/>
          <w:sz w:val="14"/>
        </w:rPr>
        <w:t>relationship</w:t>
      </w:r>
      <w:r w:rsidR="00102858">
        <w:rPr>
          <w:rFonts w:ascii="Cambria" w:hAnsi="Cambria"/>
          <w:i/>
          <w:spacing w:val="-12"/>
          <w:w w:val="105"/>
          <w:sz w:val="14"/>
        </w:rPr>
        <w:t xml:space="preserve"> </w:t>
      </w:r>
      <w:r w:rsidR="00102858">
        <w:rPr>
          <w:rFonts w:ascii="Cambria" w:hAnsi="Cambria"/>
          <w:i/>
          <w:w w:val="105"/>
          <w:sz w:val="14"/>
        </w:rPr>
        <w:t>between</w:t>
      </w:r>
      <w:r w:rsidR="00102858">
        <w:rPr>
          <w:rFonts w:ascii="Cambria" w:hAnsi="Cambria"/>
          <w:i/>
          <w:spacing w:val="-12"/>
          <w:w w:val="105"/>
          <w:sz w:val="14"/>
        </w:rPr>
        <w:t xml:space="preserve"> </w:t>
      </w:r>
      <w:r w:rsidR="00102858">
        <w:rPr>
          <w:rFonts w:ascii="Cambria" w:hAnsi="Cambria"/>
          <w:i/>
          <w:w w:val="105"/>
          <w:sz w:val="14"/>
        </w:rPr>
        <w:t>the</w:t>
      </w:r>
      <w:r w:rsidR="00102858">
        <w:rPr>
          <w:rFonts w:ascii="Cambria" w:hAnsi="Cambria"/>
          <w:i/>
          <w:spacing w:val="-13"/>
          <w:w w:val="105"/>
          <w:sz w:val="14"/>
        </w:rPr>
        <w:t xml:space="preserve"> </w:t>
      </w:r>
      <w:r w:rsidR="00102858">
        <w:rPr>
          <w:rFonts w:ascii="Cambria" w:hAnsi="Cambria"/>
          <w:i/>
          <w:w w:val="105"/>
          <w:sz w:val="14"/>
        </w:rPr>
        <w:t>non‐Federal</w:t>
      </w:r>
      <w:r w:rsidR="00102858">
        <w:rPr>
          <w:rFonts w:ascii="Cambria" w:hAnsi="Cambria"/>
          <w:i/>
          <w:spacing w:val="-12"/>
          <w:w w:val="105"/>
          <w:sz w:val="14"/>
        </w:rPr>
        <w:t xml:space="preserve"> </w:t>
      </w:r>
      <w:r w:rsidR="00102858">
        <w:rPr>
          <w:rFonts w:ascii="Cambria" w:hAnsi="Cambria"/>
          <w:i/>
          <w:w w:val="105"/>
          <w:sz w:val="14"/>
        </w:rPr>
        <w:t>entity</w:t>
      </w:r>
      <w:r w:rsidR="00102858">
        <w:rPr>
          <w:rFonts w:ascii="Cambria" w:hAnsi="Cambria"/>
          <w:i/>
          <w:spacing w:val="-12"/>
          <w:w w:val="105"/>
          <w:sz w:val="14"/>
        </w:rPr>
        <w:t xml:space="preserve"> </w:t>
      </w:r>
      <w:r w:rsidR="00102858">
        <w:rPr>
          <w:rFonts w:ascii="Cambria" w:hAnsi="Cambria"/>
          <w:i/>
          <w:w w:val="105"/>
          <w:sz w:val="14"/>
        </w:rPr>
        <w:t>and</w:t>
      </w:r>
      <w:r w:rsidR="00102858">
        <w:rPr>
          <w:rFonts w:ascii="Cambria" w:hAnsi="Cambria"/>
          <w:i/>
          <w:spacing w:val="-12"/>
          <w:w w:val="105"/>
          <w:sz w:val="14"/>
        </w:rPr>
        <w:t xml:space="preserve"> </w:t>
      </w:r>
      <w:r w:rsidR="00102858">
        <w:rPr>
          <w:rFonts w:ascii="Cambria" w:hAnsi="Cambria"/>
          <w:i/>
          <w:w w:val="105"/>
          <w:sz w:val="14"/>
        </w:rPr>
        <w:t>a</w:t>
      </w:r>
      <w:r w:rsidR="00102858">
        <w:rPr>
          <w:rFonts w:ascii="Cambria" w:hAnsi="Cambria"/>
          <w:i/>
          <w:spacing w:val="-12"/>
          <w:w w:val="105"/>
          <w:sz w:val="14"/>
        </w:rPr>
        <w:t xml:space="preserve"> </w:t>
      </w:r>
      <w:r w:rsidR="00102858">
        <w:rPr>
          <w:rFonts w:ascii="Cambria" w:hAnsi="Cambria"/>
          <w:i/>
          <w:w w:val="105"/>
          <w:sz w:val="14"/>
        </w:rPr>
        <w:t>contractor</w:t>
      </w:r>
      <w:r w:rsidR="00102858">
        <w:rPr>
          <w:rFonts w:ascii="Cambria" w:hAnsi="Cambria"/>
          <w:i/>
          <w:spacing w:val="-12"/>
          <w:w w:val="105"/>
          <w:sz w:val="14"/>
        </w:rPr>
        <w:t xml:space="preserve"> </w:t>
      </w:r>
      <w:r w:rsidR="00102858">
        <w:rPr>
          <w:rFonts w:ascii="Cambria" w:hAnsi="Cambria"/>
          <w:i/>
          <w:w w:val="105"/>
          <w:sz w:val="14"/>
        </w:rPr>
        <w:t>are</w:t>
      </w:r>
      <w:r w:rsidR="00102858">
        <w:rPr>
          <w:rFonts w:ascii="Cambria" w:hAnsi="Cambria"/>
          <w:i/>
          <w:spacing w:val="-13"/>
          <w:w w:val="105"/>
          <w:sz w:val="14"/>
        </w:rPr>
        <w:t xml:space="preserve"> </w:t>
      </w:r>
      <w:r w:rsidR="00102858">
        <w:rPr>
          <w:rFonts w:ascii="Cambria" w:hAnsi="Cambria"/>
          <w:i/>
          <w:w w:val="105"/>
          <w:sz w:val="14"/>
        </w:rPr>
        <w:t>when</w:t>
      </w:r>
      <w:r w:rsidR="00102858">
        <w:rPr>
          <w:rFonts w:ascii="Cambria" w:hAnsi="Cambria"/>
          <w:i/>
          <w:spacing w:val="-12"/>
          <w:w w:val="105"/>
          <w:sz w:val="14"/>
        </w:rPr>
        <w:t xml:space="preserve"> </w:t>
      </w:r>
      <w:r w:rsidR="00102858">
        <w:rPr>
          <w:rFonts w:ascii="Cambria" w:hAnsi="Cambria"/>
          <w:i/>
          <w:w w:val="105"/>
          <w:sz w:val="14"/>
        </w:rPr>
        <w:t>the</w:t>
      </w:r>
      <w:r w:rsidR="00102858">
        <w:rPr>
          <w:rFonts w:ascii="Cambria" w:hAnsi="Cambria"/>
          <w:i/>
          <w:spacing w:val="-12"/>
          <w:w w:val="105"/>
          <w:sz w:val="14"/>
        </w:rPr>
        <w:t xml:space="preserve"> </w:t>
      </w:r>
      <w:r w:rsidR="00102858">
        <w:rPr>
          <w:rFonts w:ascii="Cambria" w:hAnsi="Cambria"/>
          <w:i/>
          <w:w w:val="105"/>
          <w:sz w:val="14"/>
        </w:rPr>
        <w:t>non‐Federal</w:t>
      </w:r>
      <w:r w:rsidR="00102858">
        <w:rPr>
          <w:rFonts w:ascii="Cambria" w:hAnsi="Cambria"/>
          <w:i/>
          <w:spacing w:val="-12"/>
          <w:w w:val="105"/>
          <w:sz w:val="14"/>
        </w:rPr>
        <w:t xml:space="preserve"> </w:t>
      </w:r>
      <w:r w:rsidR="00102858">
        <w:rPr>
          <w:rFonts w:ascii="Cambria" w:hAnsi="Cambria"/>
          <w:i/>
          <w:w w:val="105"/>
          <w:sz w:val="14"/>
        </w:rPr>
        <w:t>entity</w:t>
      </w:r>
      <w:r w:rsidR="00102858">
        <w:rPr>
          <w:rFonts w:ascii="Cambria" w:hAnsi="Cambria"/>
          <w:i/>
          <w:spacing w:val="-13"/>
          <w:w w:val="105"/>
          <w:sz w:val="14"/>
        </w:rPr>
        <w:t xml:space="preserve"> </w:t>
      </w:r>
      <w:r w:rsidR="00102858">
        <w:rPr>
          <w:rFonts w:ascii="Cambria" w:hAnsi="Cambria"/>
          <w:i/>
          <w:w w:val="105"/>
          <w:sz w:val="14"/>
        </w:rPr>
        <w:t>receiving the Federal</w:t>
      </w:r>
      <w:r w:rsidR="00102858">
        <w:rPr>
          <w:rFonts w:ascii="Cambria" w:hAnsi="Cambria"/>
          <w:i/>
          <w:spacing w:val="-4"/>
          <w:w w:val="105"/>
          <w:sz w:val="14"/>
        </w:rPr>
        <w:t xml:space="preserve"> </w:t>
      </w:r>
      <w:r w:rsidR="00102858">
        <w:rPr>
          <w:rFonts w:ascii="Cambria" w:hAnsi="Cambria"/>
          <w:i/>
          <w:w w:val="105"/>
          <w:sz w:val="14"/>
        </w:rPr>
        <w:t>funds:</w:t>
      </w:r>
    </w:p>
    <w:p w14:paraId="5F5E27BE" w14:textId="55DDBFF2" w:rsidR="00186A6D" w:rsidRDefault="00000000">
      <w:pPr>
        <w:pStyle w:val="ListParagraph"/>
        <w:numPr>
          <w:ilvl w:val="0"/>
          <w:numId w:val="5"/>
        </w:numPr>
        <w:tabs>
          <w:tab w:val="left" w:pos="2057"/>
        </w:tabs>
        <w:spacing w:before="138"/>
        <w:ind w:hanging="265"/>
        <w:rPr>
          <w:rFonts w:ascii="Cambria"/>
          <w:sz w:val="15"/>
        </w:rPr>
      </w:pPr>
      <w:r>
        <w:pict w14:anchorId="6642BB14">
          <v:group id="_x0000_s1119" style="position:absolute;left:0;text-align:left;margin-left:78.25pt;margin-top:6.1pt;width:16.6pt;height:10.7pt;z-index:251665408;mso-position-horizontal-relative:page" coordorigin="1565,122" coordsize="332,214">
            <v:shape id="_x0000_s1121" style="position:absolute;left:1570;top:122;width:320;height:214" coordorigin="1571,122" coordsize="320,214" o:spt="100" adj="0,,0" path="m1571,122r,214m1890,134r,202e" filled="f" strokeweight=".6pt">
              <v:stroke joinstyle="round"/>
              <v:formulas/>
              <v:path arrowok="t" o:connecttype="segments"/>
            </v:shape>
            <v:shape id="_x0000_s1120" style="position:absolute;left:1576;top:128;width:320;height:202" coordorigin="1577,128" coordsize="320,202" o:spt="100" adj="0,,0" path="m1577,128r319,m1577,330r319,e" filled="f" strokeweight=".6pt">
              <v:stroke joinstyle="round"/>
              <v:formulas/>
              <v:path arrowok="t" o:connecttype="segments"/>
            </v:shape>
            <w10:wrap anchorx="page"/>
          </v:group>
        </w:pict>
      </w:r>
      <w:r w:rsidR="00102858">
        <w:rPr>
          <w:rFonts w:ascii="Cambria"/>
          <w:w w:val="105"/>
          <w:sz w:val="15"/>
        </w:rPr>
        <w:t>Provides the goods and services within normal business</w:t>
      </w:r>
      <w:r w:rsidR="00102858">
        <w:rPr>
          <w:rFonts w:ascii="Cambria"/>
          <w:spacing w:val="-9"/>
          <w:w w:val="105"/>
          <w:sz w:val="15"/>
        </w:rPr>
        <w:t xml:space="preserve"> </w:t>
      </w:r>
      <w:r w:rsidR="000970D6">
        <w:rPr>
          <w:rFonts w:ascii="Cambria"/>
          <w:w w:val="105"/>
          <w:sz w:val="15"/>
        </w:rPr>
        <w:t>operations.</w:t>
      </w:r>
    </w:p>
    <w:p w14:paraId="3A278668" w14:textId="6A672706" w:rsidR="00186A6D" w:rsidRDefault="00000000">
      <w:pPr>
        <w:pStyle w:val="ListParagraph"/>
        <w:numPr>
          <w:ilvl w:val="0"/>
          <w:numId w:val="5"/>
        </w:numPr>
        <w:tabs>
          <w:tab w:val="left" w:pos="2057"/>
        </w:tabs>
        <w:spacing w:before="122"/>
        <w:ind w:hanging="265"/>
        <w:rPr>
          <w:rFonts w:ascii="Cambria"/>
          <w:sz w:val="15"/>
        </w:rPr>
      </w:pPr>
      <w:r>
        <w:pict w14:anchorId="290FEA46">
          <v:group id="_x0000_s1116" style="position:absolute;left:0;text-align:left;margin-left:78.25pt;margin-top:5.3pt;width:16.6pt;height:10.7pt;z-index:251666432;mso-position-horizontal-relative:page" coordorigin="1565,106" coordsize="332,214">
            <v:shape id="_x0000_s1118" style="position:absolute;left:1570;top:106;width:320;height:214" coordorigin="1571,106" coordsize="320,214" o:spt="100" adj="0,,0" path="m1571,106r,214m1890,118r,202e" filled="f" strokeweight=".6pt">
              <v:stroke joinstyle="round"/>
              <v:formulas/>
              <v:path arrowok="t" o:connecttype="segments"/>
            </v:shape>
            <v:shape id="_x0000_s1117" style="position:absolute;left:1576;top:112;width:320;height:202" coordorigin="1577,112" coordsize="320,202" o:spt="100" adj="0,,0" path="m1577,112r319,m1577,314r319,e" filled="f" strokeweight=".6pt">
              <v:stroke joinstyle="round"/>
              <v:formulas/>
              <v:path arrowok="t" o:connecttype="segments"/>
            </v:shape>
            <w10:wrap anchorx="page"/>
          </v:group>
        </w:pict>
      </w:r>
      <w:r w:rsidR="00102858">
        <w:rPr>
          <w:rFonts w:ascii="Cambria"/>
          <w:w w:val="105"/>
          <w:sz w:val="15"/>
        </w:rPr>
        <w:t>Provides similar goods or services to many different</w:t>
      </w:r>
      <w:r w:rsidR="00102858">
        <w:rPr>
          <w:rFonts w:ascii="Cambria"/>
          <w:spacing w:val="-8"/>
          <w:w w:val="105"/>
          <w:sz w:val="15"/>
        </w:rPr>
        <w:t xml:space="preserve"> </w:t>
      </w:r>
      <w:r w:rsidR="000970D6">
        <w:rPr>
          <w:rFonts w:ascii="Cambria"/>
          <w:w w:val="105"/>
          <w:sz w:val="15"/>
        </w:rPr>
        <w:t>purchasers.</w:t>
      </w:r>
    </w:p>
    <w:p w14:paraId="195C0A37" w14:textId="45CDAB0E" w:rsidR="00186A6D" w:rsidRDefault="00000000">
      <w:pPr>
        <w:pStyle w:val="ListParagraph"/>
        <w:numPr>
          <w:ilvl w:val="0"/>
          <w:numId w:val="5"/>
        </w:numPr>
        <w:tabs>
          <w:tab w:val="left" w:pos="2057"/>
        </w:tabs>
        <w:spacing w:before="121"/>
        <w:ind w:hanging="265"/>
        <w:rPr>
          <w:rFonts w:ascii="Cambria"/>
          <w:sz w:val="15"/>
        </w:rPr>
      </w:pPr>
      <w:r>
        <w:pict w14:anchorId="629B4A82">
          <v:group id="_x0000_s1112" style="position:absolute;left:0;text-align:left;margin-left:78.25pt;margin-top:5.25pt;width:16.6pt;height:10.7pt;z-index:251667456;mso-position-horizontal-relative:page" coordorigin="1565,105" coordsize="332,214">
            <v:shape id="_x0000_s1115" style="position:absolute;left:1570;top:105;width:320;height:214" coordorigin="1571,105" coordsize="320,214" o:spt="100" adj="0,,0" path="m1571,105r,214m1890,117r,202e" filled="f" strokeweight=".6pt">
              <v:stroke joinstyle="round"/>
              <v:formulas/>
              <v:path arrowok="t" o:connecttype="segments"/>
            </v:shape>
            <v:line id="_x0000_s1114" style="position:absolute" from="1577,111" to="1896,111" strokeweight=".6pt"/>
            <v:line id="_x0000_s1113" style="position:absolute" from="1577,313" to="1896,313" strokeweight=".6pt"/>
            <w10:wrap anchorx="page"/>
          </v:group>
        </w:pict>
      </w:r>
      <w:r w:rsidR="00102858">
        <w:rPr>
          <w:rFonts w:ascii="Cambria"/>
          <w:w w:val="105"/>
          <w:sz w:val="15"/>
        </w:rPr>
        <w:t>Normally operates in a competitive</w:t>
      </w:r>
      <w:r w:rsidR="00102858">
        <w:rPr>
          <w:rFonts w:ascii="Cambria"/>
          <w:spacing w:val="-5"/>
          <w:w w:val="105"/>
          <w:sz w:val="15"/>
        </w:rPr>
        <w:t xml:space="preserve"> </w:t>
      </w:r>
      <w:r w:rsidR="000970D6">
        <w:rPr>
          <w:rFonts w:ascii="Cambria"/>
          <w:w w:val="105"/>
          <w:sz w:val="15"/>
        </w:rPr>
        <w:t>environment.</w:t>
      </w:r>
    </w:p>
    <w:p w14:paraId="7B00AFED" w14:textId="77777777" w:rsidR="00186A6D" w:rsidRDefault="00000000">
      <w:pPr>
        <w:pStyle w:val="ListParagraph"/>
        <w:numPr>
          <w:ilvl w:val="0"/>
          <w:numId w:val="5"/>
        </w:numPr>
        <w:tabs>
          <w:tab w:val="left" w:pos="2057"/>
        </w:tabs>
        <w:spacing w:before="122"/>
        <w:ind w:hanging="265"/>
        <w:rPr>
          <w:rFonts w:ascii="Cambria"/>
          <w:sz w:val="15"/>
        </w:rPr>
      </w:pPr>
      <w:r>
        <w:pict w14:anchorId="7A863736">
          <v:shape id="_x0000_s1111" style="position:absolute;left:0;text-align:left;margin-left:78.55pt;margin-top:5.3pt;width:16.3pt;height:10.7pt;z-index:251669504;mso-position-horizontal-relative:page" coordorigin="1571,106" coordsize="326,214" o:spt="100" adj="0,,0" path="m1571,106r,214m1890,118r,202m1577,112r319,m1577,314r319,e" filled="f" strokeweight=".6pt">
            <v:stroke joinstyle="round"/>
            <v:formulas/>
            <v:path arrowok="t" o:connecttype="segments"/>
            <w10:wrap anchorx="page"/>
          </v:shape>
        </w:pict>
      </w:r>
      <w:r w:rsidR="00102858">
        <w:rPr>
          <w:rFonts w:ascii="Cambria"/>
          <w:w w:val="105"/>
          <w:sz w:val="15"/>
        </w:rPr>
        <w:t>Provides goods or services that are ancillary to the operation of the Federal</w:t>
      </w:r>
      <w:r w:rsidR="00102858">
        <w:rPr>
          <w:rFonts w:ascii="Cambria"/>
          <w:spacing w:val="-17"/>
          <w:w w:val="105"/>
          <w:sz w:val="15"/>
        </w:rPr>
        <w:t xml:space="preserve"> </w:t>
      </w:r>
      <w:r w:rsidR="00102858">
        <w:rPr>
          <w:rFonts w:ascii="Cambria"/>
          <w:w w:val="105"/>
          <w:sz w:val="15"/>
        </w:rPr>
        <w:t>program.</w:t>
      </w:r>
    </w:p>
    <w:p w14:paraId="646A1008" w14:textId="185104D9" w:rsidR="00186A6D" w:rsidRDefault="00102858">
      <w:pPr>
        <w:spacing w:before="122" w:line="276" w:lineRule="auto"/>
        <w:ind w:left="2056" w:right="1964"/>
        <w:rPr>
          <w:rFonts w:ascii="Cambria"/>
          <w:i/>
          <w:sz w:val="15"/>
        </w:rPr>
      </w:pPr>
      <w:r>
        <w:rPr>
          <w:rFonts w:ascii="Cambria"/>
          <w:i/>
          <w:w w:val="105"/>
          <w:sz w:val="15"/>
        </w:rPr>
        <w:t xml:space="preserve">Entities that include these characteristics are not subject to compliance requirements of the Federal program </w:t>
      </w:r>
      <w:proofErr w:type="gramStart"/>
      <w:r>
        <w:rPr>
          <w:rFonts w:ascii="Cambria"/>
          <w:i/>
          <w:w w:val="105"/>
          <w:sz w:val="15"/>
        </w:rPr>
        <w:t>as a result of</w:t>
      </w:r>
      <w:proofErr w:type="gramEnd"/>
      <w:r>
        <w:rPr>
          <w:rFonts w:ascii="Cambria"/>
          <w:i/>
          <w:w w:val="105"/>
          <w:sz w:val="15"/>
        </w:rPr>
        <w:t xml:space="preserve"> the agreement, though similar requirements may apply for other </w:t>
      </w:r>
      <w:r w:rsidR="0045573F">
        <w:rPr>
          <w:rFonts w:ascii="Cambria"/>
          <w:i/>
          <w:w w:val="105"/>
          <w:sz w:val="15"/>
        </w:rPr>
        <w:t>reasons.</w:t>
      </w:r>
    </w:p>
    <w:p w14:paraId="53F5E357" w14:textId="77777777" w:rsidR="00186A6D" w:rsidRDefault="00186A6D">
      <w:pPr>
        <w:pStyle w:val="BodyText"/>
        <w:rPr>
          <w:rFonts w:ascii="Cambria"/>
          <w:i/>
          <w:sz w:val="9"/>
        </w:rPr>
      </w:pPr>
    </w:p>
    <w:p w14:paraId="1B1F51AE" w14:textId="77777777" w:rsidR="00186A6D" w:rsidRDefault="00000000">
      <w:pPr>
        <w:spacing w:before="102"/>
        <w:ind w:left="945"/>
        <w:rPr>
          <w:rFonts w:ascii="Cambria"/>
          <w:b/>
          <w:sz w:val="18"/>
        </w:rPr>
      </w:pPr>
      <w:r>
        <w:pict w14:anchorId="0A011898">
          <v:group id="_x0000_s1107" style="position:absolute;left:0;text-align:left;margin-left:121.55pt;margin-top:15.8pt;width:33.85pt;height:14.3pt;z-index:251668480;mso-position-horizontal-relative:page" coordorigin="2431,316" coordsize="677,286">
            <v:shape id="_x0000_s1110" style="position:absolute;left:2467;top:334;width:641;height:250" coordorigin="2467,334" coordsize="641,250" o:spt="100" adj="0,,0" path="m2467,334r641,m2467,584r641,e" filled="f" strokeweight="1.8pt">
              <v:stroke joinstyle="round"/>
              <v:formulas/>
              <v:path arrowok="t" o:connecttype="segments"/>
            </v:shape>
            <v:line id="_x0000_s1109" style="position:absolute" from="2449,316" to="2449,602" strokeweight="1.8pt"/>
            <v:line id="_x0000_s1108" style="position:absolute" from="3090,352" to="3090,602" strokeweight="1.8pt"/>
            <w10:wrap anchorx="page"/>
          </v:group>
        </w:pict>
      </w:r>
      <w:r>
        <w:pict w14:anchorId="67192A00">
          <v:shape id="_x0000_s1106" style="position:absolute;left:0;text-align:left;margin-left:264.65pt;margin-top:15.8pt;width:32.95pt;height:14.3pt;z-index:-253197312;mso-position-horizontal-relative:page" coordorigin="5293,316" coordsize="659,286" o:spt="100" adj="0,,0" path="m5293,316r,286m5934,352r,250m5311,334r641,m5311,584r641,e" filled="f" strokeweight="1.8pt">
            <v:stroke joinstyle="round"/>
            <v:formulas/>
            <v:path arrowok="t" o:connecttype="segments"/>
            <w10:wrap anchorx="page"/>
          </v:shape>
        </w:pict>
      </w:r>
      <w:r w:rsidR="00102858">
        <w:rPr>
          <w:rFonts w:ascii="Cambria"/>
          <w:b/>
          <w:sz w:val="18"/>
        </w:rPr>
        <w:t>FINAL DETERMINATION:</w:t>
      </w:r>
    </w:p>
    <w:p w14:paraId="1B8D4838" w14:textId="77777777" w:rsidR="00186A6D" w:rsidRDefault="00102858">
      <w:pPr>
        <w:tabs>
          <w:tab w:val="left" w:pos="5836"/>
        </w:tabs>
        <w:spacing w:before="39"/>
        <w:ind w:left="2985"/>
        <w:rPr>
          <w:rFonts w:ascii="Cambria"/>
          <w:b/>
          <w:sz w:val="18"/>
        </w:rPr>
      </w:pPr>
      <w:r>
        <w:rPr>
          <w:rFonts w:ascii="Cambria"/>
          <w:b/>
          <w:sz w:val="18"/>
        </w:rPr>
        <w:t>SUBRECIPIENT</w:t>
      </w:r>
      <w:r>
        <w:rPr>
          <w:rFonts w:ascii="Cambria"/>
          <w:b/>
          <w:sz w:val="18"/>
        </w:rPr>
        <w:tab/>
        <w:t>CONTRACTOR</w:t>
      </w:r>
    </w:p>
    <w:p w14:paraId="1618552D" w14:textId="77777777" w:rsidR="00186A6D" w:rsidRDefault="00186A6D">
      <w:pPr>
        <w:pStyle w:val="BodyText"/>
        <w:spacing w:before="2"/>
        <w:rPr>
          <w:rFonts w:ascii="Cambria"/>
          <w:b/>
          <w:sz w:val="16"/>
        </w:rPr>
      </w:pPr>
    </w:p>
    <w:p w14:paraId="3E88681A" w14:textId="77777777" w:rsidR="00186A6D" w:rsidRDefault="00102858">
      <w:pPr>
        <w:ind w:left="945"/>
        <w:rPr>
          <w:rFonts w:ascii="Cambria" w:hAnsi="Cambria"/>
          <w:sz w:val="15"/>
        </w:rPr>
      </w:pPr>
      <w:r>
        <w:rPr>
          <w:rFonts w:ascii="Cambria" w:hAnsi="Cambria"/>
          <w:b/>
          <w:w w:val="105"/>
          <w:sz w:val="18"/>
          <w:u w:val="single"/>
        </w:rPr>
        <w:t>OPTIONAL ‐ SECTION 3 ‐ USE OF JUDGMENT</w:t>
      </w:r>
      <w:r>
        <w:rPr>
          <w:rFonts w:ascii="Cambria" w:hAnsi="Cambria"/>
          <w:b/>
          <w:w w:val="105"/>
          <w:sz w:val="18"/>
        </w:rPr>
        <w:t xml:space="preserve"> </w:t>
      </w:r>
      <w:r>
        <w:rPr>
          <w:rFonts w:ascii="Cambria" w:hAnsi="Cambria"/>
          <w:w w:val="105"/>
          <w:sz w:val="15"/>
        </w:rPr>
        <w:t>(use only when the determination cannot clearly be made using the above criteria)</w:t>
      </w:r>
    </w:p>
    <w:p w14:paraId="120E9599" w14:textId="120C9BD5" w:rsidR="00186A6D" w:rsidRDefault="000970D6">
      <w:pPr>
        <w:spacing w:before="24" w:line="264" w:lineRule="auto"/>
        <w:ind w:left="1176" w:right="2434" w:hanging="1"/>
        <w:rPr>
          <w:rFonts w:ascii="Cambria" w:hAnsi="Cambria"/>
          <w:i/>
          <w:sz w:val="14"/>
        </w:rPr>
      </w:pPr>
      <w:r>
        <w:rPr>
          <w:rFonts w:ascii="Cambria" w:hAnsi="Cambria"/>
          <w:b/>
          <w:i/>
          <w:w w:val="105"/>
          <w:sz w:val="14"/>
          <w:u w:val="single"/>
        </w:rPr>
        <w:t>Description</w:t>
      </w:r>
      <w:r>
        <w:rPr>
          <w:rFonts w:ascii="Cambria" w:hAnsi="Cambria"/>
          <w:b/>
          <w:i/>
          <w:w w:val="105"/>
          <w:sz w:val="14"/>
        </w:rPr>
        <w:t>:</w:t>
      </w:r>
      <w:r w:rsidR="00102858">
        <w:rPr>
          <w:rFonts w:ascii="Cambria" w:hAnsi="Cambria"/>
          <w:i/>
          <w:w w:val="105"/>
          <w:sz w:val="14"/>
        </w:rPr>
        <w:t xml:space="preserve"> In determining whether an agreement between a pass‐through entity and another non‐Federal entity casts the latter</w:t>
      </w:r>
      <w:r w:rsidR="00102858">
        <w:rPr>
          <w:rFonts w:ascii="Cambria" w:hAnsi="Cambria"/>
          <w:i/>
          <w:spacing w:val="-10"/>
          <w:w w:val="105"/>
          <w:sz w:val="14"/>
        </w:rPr>
        <w:t xml:space="preserve"> </w:t>
      </w:r>
      <w:r w:rsidR="00102858">
        <w:rPr>
          <w:rFonts w:ascii="Cambria" w:hAnsi="Cambria"/>
          <w:i/>
          <w:w w:val="105"/>
          <w:sz w:val="14"/>
        </w:rPr>
        <w:t>as</w:t>
      </w:r>
      <w:r w:rsidR="00102858">
        <w:rPr>
          <w:rFonts w:ascii="Cambria" w:hAnsi="Cambria"/>
          <w:i/>
          <w:spacing w:val="-9"/>
          <w:w w:val="105"/>
          <w:sz w:val="14"/>
        </w:rPr>
        <w:t xml:space="preserve"> </w:t>
      </w:r>
      <w:r w:rsidR="00102858">
        <w:rPr>
          <w:rFonts w:ascii="Cambria" w:hAnsi="Cambria"/>
          <w:i/>
          <w:w w:val="105"/>
          <w:sz w:val="14"/>
        </w:rPr>
        <w:t>a</w:t>
      </w:r>
      <w:r w:rsidR="00102858">
        <w:rPr>
          <w:rFonts w:ascii="Cambria" w:hAnsi="Cambria"/>
          <w:i/>
          <w:spacing w:val="-9"/>
          <w:w w:val="105"/>
          <w:sz w:val="14"/>
        </w:rPr>
        <w:t xml:space="preserve"> </w:t>
      </w:r>
      <w:r w:rsidR="00102858">
        <w:rPr>
          <w:rFonts w:ascii="Cambria" w:hAnsi="Cambria"/>
          <w:i/>
          <w:w w:val="105"/>
          <w:sz w:val="14"/>
        </w:rPr>
        <w:t>subrecipient</w:t>
      </w:r>
      <w:r w:rsidR="00102858">
        <w:rPr>
          <w:rFonts w:ascii="Cambria" w:hAnsi="Cambria"/>
          <w:i/>
          <w:spacing w:val="-9"/>
          <w:w w:val="105"/>
          <w:sz w:val="14"/>
        </w:rPr>
        <w:t xml:space="preserve"> </w:t>
      </w:r>
      <w:r w:rsidR="00102858">
        <w:rPr>
          <w:rFonts w:ascii="Cambria" w:hAnsi="Cambria"/>
          <w:i/>
          <w:w w:val="105"/>
          <w:sz w:val="14"/>
        </w:rPr>
        <w:t>or</w:t>
      </w:r>
      <w:r w:rsidR="00102858">
        <w:rPr>
          <w:rFonts w:ascii="Cambria" w:hAnsi="Cambria"/>
          <w:i/>
          <w:spacing w:val="-10"/>
          <w:w w:val="105"/>
          <w:sz w:val="14"/>
        </w:rPr>
        <w:t xml:space="preserve"> </w:t>
      </w:r>
      <w:r w:rsidR="00102858">
        <w:rPr>
          <w:rFonts w:ascii="Cambria" w:hAnsi="Cambria"/>
          <w:i/>
          <w:w w:val="105"/>
          <w:sz w:val="14"/>
        </w:rPr>
        <w:t>a</w:t>
      </w:r>
      <w:r w:rsidR="00102858">
        <w:rPr>
          <w:rFonts w:ascii="Cambria" w:hAnsi="Cambria"/>
          <w:i/>
          <w:spacing w:val="-9"/>
          <w:w w:val="105"/>
          <w:sz w:val="14"/>
        </w:rPr>
        <w:t xml:space="preserve"> </w:t>
      </w:r>
      <w:r w:rsidR="00102858">
        <w:rPr>
          <w:rFonts w:ascii="Cambria" w:hAnsi="Cambria"/>
          <w:i/>
          <w:w w:val="105"/>
          <w:sz w:val="14"/>
        </w:rPr>
        <w:t>contractor,</w:t>
      </w:r>
      <w:r w:rsidR="00102858">
        <w:rPr>
          <w:rFonts w:ascii="Cambria" w:hAnsi="Cambria"/>
          <w:i/>
          <w:spacing w:val="-8"/>
          <w:w w:val="105"/>
          <w:sz w:val="14"/>
        </w:rPr>
        <w:t xml:space="preserve"> </w:t>
      </w:r>
      <w:r w:rsidR="00102858">
        <w:rPr>
          <w:rFonts w:ascii="Cambria" w:hAnsi="Cambria"/>
          <w:i/>
          <w:w w:val="105"/>
          <w:sz w:val="14"/>
        </w:rPr>
        <w:t>the</w:t>
      </w:r>
      <w:r w:rsidR="00102858">
        <w:rPr>
          <w:rFonts w:ascii="Cambria" w:hAnsi="Cambria"/>
          <w:i/>
          <w:spacing w:val="-9"/>
          <w:w w:val="105"/>
          <w:sz w:val="14"/>
        </w:rPr>
        <w:t xml:space="preserve"> </w:t>
      </w:r>
      <w:r w:rsidR="00102858">
        <w:rPr>
          <w:rFonts w:ascii="Cambria" w:hAnsi="Cambria"/>
          <w:i/>
          <w:w w:val="105"/>
          <w:sz w:val="14"/>
        </w:rPr>
        <w:t>substance</w:t>
      </w:r>
      <w:r w:rsidR="00102858">
        <w:rPr>
          <w:rFonts w:ascii="Cambria" w:hAnsi="Cambria"/>
          <w:i/>
          <w:spacing w:val="-10"/>
          <w:w w:val="105"/>
          <w:sz w:val="14"/>
        </w:rPr>
        <w:t xml:space="preserve"> </w:t>
      </w:r>
      <w:r w:rsidR="00102858">
        <w:rPr>
          <w:rFonts w:ascii="Cambria" w:hAnsi="Cambria"/>
          <w:i/>
          <w:w w:val="105"/>
          <w:sz w:val="14"/>
        </w:rPr>
        <w:t>of</w:t>
      </w:r>
      <w:r w:rsidR="00102858">
        <w:rPr>
          <w:rFonts w:ascii="Cambria" w:hAnsi="Cambria"/>
          <w:i/>
          <w:spacing w:val="-9"/>
          <w:w w:val="105"/>
          <w:sz w:val="14"/>
        </w:rPr>
        <w:t xml:space="preserve"> </w:t>
      </w:r>
      <w:r w:rsidR="00102858">
        <w:rPr>
          <w:rFonts w:ascii="Cambria" w:hAnsi="Cambria"/>
          <w:i/>
          <w:w w:val="105"/>
          <w:sz w:val="14"/>
        </w:rPr>
        <w:t>the</w:t>
      </w:r>
      <w:r w:rsidR="00102858">
        <w:rPr>
          <w:rFonts w:ascii="Cambria" w:hAnsi="Cambria"/>
          <w:i/>
          <w:spacing w:val="-9"/>
          <w:w w:val="105"/>
          <w:sz w:val="14"/>
        </w:rPr>
        <w:t xml:space="preserve"> </w:t>
      </w:r>
      <w:r w:rsidR="00102858">
        <w:rPr>
          <w:rFonts w:ascii="Cambria" w:hAnsi="Cambria"/>
          <w:i/>
          <w:w w:val="105"/>
          <w:sz w:val="14"/>
        </w:rPr>
        <w:t>relationship</w:t>
      </w:r>
      <w:r w:rsidR="00102858">
        <w:rPr>
          <w:rFonts w:ascii="Cambria" w:hAnsi="Cambria"/>
          <w:i/>
          <w:spacing w:val="-9"/>
          <w:w w:val="105"/>
          <w:sz w:val="14"/>
        </w:rPr>
        <w:t xml:space="preserve"> </w:t>
      </w:r>
      <w:r w:rsidR="00102858">
        <w:rPr>
          <w:rFonts w:ascii="Cambria" w:hAnsi="Cambria"/>
          <w:i/>
          <w:w w:val="105"/>
          <w:sz w:val="14"/>
        </w:rPr>
        <w:t>is</w:t>
      </w:r>
      <w:r w:rsidR="00102858">
        <w:rPr>
          <w:rFonts w:ascii="Cambria" w:hAnsi="Cambria"/>
          <w:i/>
          <w:spacing w:val="-9"/>
          <w:w w:val="105"/>
          <w:sz w:val="14"/>
        </w:rPr>
        <w:t xml:space="preserve"> </w:t>
      </w:r>
      <w:r w:rsidR="00102858">
        <w:rPr>
          <w:rFonts w:ascii="Cambria" w:hAnsi="Cambria"/>
          <w:i/>
          <w:w w:val="105"/>
          <w:sz w:val="14"/>
        </w:rPr>
        <w:t>more</w:t>
      </w:r>
      <w:r w:rsidR="00102858">
        <w:rPr>
          <w:rFonts w:ascii="Cambria" w:hAnsi="Cambria"/>
          <w:i/>
          <w:spacing w:val="-10"/>
          <w:w w:val="105"/>
          <w:sz w:val="14"/>
        </w:rPr>
        <w:t xml:space="preserve"> </w:t>
      </w:r>
      <w:r w:rsidR="00102858">
        <w:rPr>
          <w:rFonts w:ascii="Cambria" w:hAnsi="Cambria"/>
          <w:i/>
          <w:w w:val="105"/>
          <w:sz w:val="14"/>
        </w:rPr>
        <w:t>important</w:t>
      </w:r>
      <w:r w:rsidR="00102858">
        <w:rPr>
          <w:rFonts w:ascii="Cambria" w:hAnsi="Cambria"/>
          <w:i/>
          <w:spacing w:val="-9"/>
          <w:w w:val="105"/>
          <w:sz w:val="14"/>
        </w:rPr>
        <w:t xml:space="preserve"> </w:t>
      </w:r>
      <w:r w:rsidR="00102858">
        <w:rPr>
          <w:rFonts w:ascii="Cambria" w:hAnsi="Cambria"/>
          <w:i/>
          <w:w w:val="105"/>
          <w:sz w:val="14"/>
        </w:rPr>
        <w:t>than</w:t>
      </w:r>
      <w:r w:rsidR="00102858">
        <w:rPr>
          <w:rFonts w:ascii="Cambria" w:hAnsi="Cambria"/>
          <w:i/>
          <w:spacing w:val="-9"/>
          <w:w w:val="105"/>
          <w:sz w:val="14"/>
        </w:rPr>
        <w:t xml:space="preserve"> </w:t>
      </w:r>
      <w:r w:rsidR="00102858">
        <w:rPr>
          <w:rFonts w:ascii="Cambria" w:hAnsi="Cambria"/>
          <w:i/>
          <w:w w:val="105"/>
          <w:sz w:val="14"/>
        </w:rPr>
        <w:t>the</w:t>
      </w:r>
      <w:r w:rsidR="00102858">
        <w:rPr>
          <w:rFonts w:ascii="Cambria" w:hAnsi="Cambria"/>
          <w:i/>
          <w:spacing w:val="-9"/>
          <w:w w:val="105"/>
          <w:sz w:val="14"/>
        </w:rPr>
        <w:t xml:space="preserve"> </w:t>
      </w:r>
      <w:r w:rsidR="00102858">
        <w:rPr>
          <w:rFonts w:ascii="Cambria" w:hAnsi="Cambria"/>
          <w:i/>
          <w:w w:val="105"/>
          <w:sz w:val="14"/>
        </w:rPr>
        <w:t>form</w:t>
      </w:r>
      <w:r w:rsidR="00102858">
        <w:rPr>
          <w:rFonts w:ascii="Cambria" w:hAnsi="Cambria"/>
          <w:i/>
          <w:spacing w:val="-9"/>
          <w:w w:val="105"/>
          <w:sz w:val="14"/>
        </w:rPr>
        <w:t xml:space="preserve"> </w:t>
      </w:r>
      <w:r w:rsidR="00102858">
        <w:rPr>
          <w:rFonts w:ascii="Cambria" w:hAnsi="Cambria"/>
          <w:i/>
          <w:w w:val="105"/>
          <w:sz w:val="14"/>
        </w:rPr>
        <w:t>of</w:t>
      </w:r>
      <w:r w:rsidR="00102858">
        <w:rPr>
          <w:rFonts w:ascii="Cambria" w:hAnsi="Cambria"/>
          <w:i/>
          <w:spacing w:val="-10"/>
          <w:w w:val="105"/>
          <w:sz w:val="14"/>
        </w:rPr>
        <w:t xml:space="preserve"> </w:t>
      </w:r>
      <w:r w:rsidR="00102858">
        <w:rPr>
          <w:rFonts w:ascii="Cambria" w:hAnsi="Cambria"/>
          <w:i/>
          <w:w w:val="105"/>
          <w:sz w:val="14"/>
        </w:rPr>
        <w:t>the</w:t>
      </w:r>
      <w:r w:rsidR="00102858">
        <w:rPr>
          <w:rFonts w:ascii="Cambria" w:hAnsi="Cambria"/>
          <w:i/>
          <w:spacing w:val="-9"/>
          <w:w w:val="105"/>
          <w:sz w:val="14"/>
        </w:rPr>
        <w:t xml:space="preserve"> </w:t>
      </w:r>
      <w:r w:rsidR="00102858">
        <w:rPr>
          <w:rFonts w:ascii="Cambria" w:hAnsi="Cambria"/>
          <w:i/>
          <w:w w:val="105"/>
          <w:sz w:val="14"/>
        </w:rPr>
        <w:t>agreement.</w:t>
      </w:r>
      <w:r w:rsidR="00102858">
        <w:rPr>
          <w:rFonts w:ascii="Cambria" w:hAnsi="Cambria"/>
          <w:i/>
          <w:spacing w:val="-8"/>
          <w:w w:val="105"/>
          <w:sz w:val="14"/>
        </w:rPr>
        <w:t xml:space="preserve"> </w:t>
      </w:r>
      <w:r>
        <w:rPr>
          <w:rFonts w:ascii="Cambria" w:hAnsi="Cambria"/>
          <w:i/>
          <w:w w:val="105"/>
          <w:sz w:val="14"/>
        </w:rPr>
        <w:t>All</w:t>
      </w:r>
      <w:r w:rsidR="00102858">
        <w:rPr>
          <w:rFonts w:ascii="Cambria" w:hAnsi="Cambria"/>
          <w:i/>
          <w:w w:val="105"/>
          <w:sz w:val="14"/>
        </w:rPr>
        <w:t xml:space="preserve"> the</w:t>
      </w:r>
      <w:r w:rsidR="00102858">
        <w:rPr>
          <w:rFonts w:ascii="Cambria" w:hAnsi="Cambria"/>
          <w:i/>
          <w:spacing w:val="-11"/>
          <w:w w:val="105"/>
          <w:sz w:val="14"/>
        </w:rPr>
        <w:t xml:space="preserve"> </w:t>
      </w:r>
      <w:r w:rsidR="00102858">
        <w:rPr>
          <w:rFonts w:ascii="Cambria" w:hAnsi="Cambria"/>
          <w:i/>
          <w:w w:val="105"/>
          <w:sz w:val="14"/>
        </w:rPr>
        <w:t>characteristics</w:t>
      </w:r>
      <w:r w:rsidR="00102858">
        <w:rPr>
          <w:rFonts w:ascii="Cambria" w:hAnsi="Cambria"/>
          <w:i/>
          <w:spacing w:val="-9"/>
          <w:w w:val="105"/>
          <w:sz w:val="14"/>
        </w:rPr>
        <w:t xml:space="preserve"> </w:t>
      </w:r>
      <w:r w:rsidR="00102858">
        <w:rPr>
          <w:rFonts w:ascii="Cambria" w:hAnsi="Cambria"/>
          <w:i/>
          <w:w w:val="105"/>
          <w:sz w:val="14"/>
        </w:rPr>
        <w:t>listed</w:t>
      </w:r>
      <w:r w:rsidR="00102858">
        <w:rPr>
          <w:rFonts w:ascii="Cambria" w:hAnsi="Cambria"/>
          <w:i/>
          <w:spacing w:val="-10"/>
          <w:w w:val="105"/>
          <w:sz w:val="14"/>
        </w:rPr>
        <w:t xml:space="preserve"> </w:t>
      </w:r>
      <w:r w:rsidR="00102858">
        <w:rPr>
          <w:rFonts w:ascii="Cambria" w:hAnsi="Cambria"/>
          <w:i/>
          <w:w w:val="105"/>
          <w:sz w:val="14"/>
        </w:rPr>
        <w:t>above</w:t>
      </w:r>
      <w:r w:rsidR="00102858">
        <w:rPr>
          <w:rFonts w:ascii="Cambria" w:hAnsi="Cambria"/>
          <w:i/>
          <w:spacing w:val="-11"/>
          <w:w w:val="105"/>
          <w:sz w:val="14"/>
        </w:rPr>
        <w:t xml:space="preserve"> </w:t>
      </w:r>
      <w:r w:rsidR="00102858">
        <w:rPr>
          <w:rFonts w:ascii="Cambria" w:hAnsi="Cambria"/>
          <w:i/>
          <w:w w:val="105"/>
          <w:sz w:val="14"/>
        </w:rPr>
        <w:t>may</w:t>
      </w:r>
      <w:r w:rsidR="00102858">
        <w:rPr>
          <w:rFonts w:ascii="Cambria" w:hAnsi="Cambria"/>
          <w:i/>
          <w:spacing w:val="-10"/>
          <w:w w:val="105"/>
          <w:sz w:val="14"/>
        </w:rPr>
        <w:t xml:space="preserve"> </w:t>
      </w:r>
      <w:r w:rsidR="00102858">
        <w:rPr>
          <w:rFonts w:ascii="Cambria" w:hAnsi="Cambria"/>
          <w:i/>
          <w:w w:val="105"/>
          <w:sz w:val="14"/>
        </w:rPr>
        <w:t>not</w:t>
      </w:r>
      <w:r w:rsidR="00102858">
        <w:rPr>
          <w:rFonts w:ascii="Cambria" w:hAnsi="Cambria"/>
          <w:i/>
          <w:spacing w:val="-10"/>
          <w:w w:val="105"/>
          <w:sz w:val="14"/>
        </w:rPr>
        <w:t xml:space="preserve"> </w:t>
      </w:r>
      <w:r w:rsidR="00102858">
        <w:rPr>
          <w:rFonts w:ascii="Cambria" w:hAnsi="Cambria"/>
          <w:i/>
          <w:w w:val="105"/>
          <w:sz w:val="14"/>
        </w:rPr>
        <w:t>be</w:t>
      </w:r>
      <w:r w:rsidR="00102858">
        <w:rPr>
          <w:rFonts w:ascii="Cambria" w:hAnsi="Cambria"/>
          <w:i/>
          <w:spacing w:val="-10"/>
          <w:w w:val="105"/>
          <w:sz w:val="14"/>
        </w:rPr>
        <w:t xml:space="preserve"> </w:t>
      </w:r>
      <w:r w:rsidR="00102858">
        <w:rPr>
          <w:rFonts w:ascii="Cambria" w:hAnsi="Cambria"/>
          <w:i/>
          <w:w w:val="105"/>
          <w:sz w:val="14"/>
        </w:rPr>
        <w:t>present</w:t>
      </w:r>
      <w:r w:rsidR="00102858">
        <w:rPr>
          <w:rFonts w:ascii="Cambria" w:hAnsi="Cambria"/>
          <w:i/>
          <w:spacing w:val="-11"/>
          <w:w w:val="105"/>
          <w:sz w:val="14"/>
        </w:rPr>
        <w:t xml:space="preserve"> </w:t>
      </w:r>
      <w:r w:rsidR="00102858">
        <w:rPr>
          <w:rFonts w:ascii="Cambria" w:hAnsi="Cambria"/>
          <w:i/>
          <w:w w:val="105"/>
          <w:sz w:val="14"/>
        </w:rPr>
        <w:t>in</w:t>
      </w:r>
      <w:r w:rsidR="00102858">
        <w:rPr>
          <w:rFonts w:ascii="Cambria" w:hAnsi="Cambria"/>
          <w:i/>
          <w:spacing w:val="-10"/>
          <w:w w:val="105"/>
          <w:sz w:val="14"/>
        </w:rPr>
        <w:t xml:space="preserve"> </w:t>
      </w:r>
      <w:r w:rsidR="00102858">
        <w:rPr>
          <w:rFonts w:ascii="Cambria" w:hAnsi="Cambria"/>
          <w:i/>
          <w:w w:val="105"/>
          <w:sz w:val="14"/>
        </w:rPr>
        <w:t>all</w:t>
      </w:r>
      <w:r w:rsidR="00102858">
        <w:rPr>
          <w:rFonts w:ascii="Cambria" w:hAnsi="Cambria"/>
          <w:i/>
          <w:spacing w:val="-10"/>
          <w:w w:val="105"/>
          <w:sz w:val="14"/>
        </w:rPr>
        <w:t xml:space="preserve"> </w:t>
      </w:r>
      <w:r w:rsidR="00102858">
        <w:rPr>
          <w:rFonts w:ascii="Cambria" w:hAnsi="Cambria"/>
          <w:i/>
          <w:w w:val="105"/>
          <w:sz w:val="14"/>
        </w:rPr>
        <w:t>cases,</w:t>
      </w:r>
      <w:r w:rsidR="00102858">
        <w:rPr>
          <w:rFonts w:ascii="Cambria" w:hAnsi="Cambria"/>
          <w:i/>
          <w:spacing w:val="-10"/>
          <w:w w:val="105"/>
          <w:sz w:val="14"/>
        </w:rPr>
        <w:t xml:space="preserve"> </w:t>
      </w:r>
      <w:r w:rsidR="00102858">
        <w:rPr>
          <w:rFonts w:ascii="Cambria" w:hAnsi="Cambria"/>
          <w:i/>
          <w:w w:val="105"/>
          <w:sz w:val="14"/>
        </w:rPr>
        <w:t>and</w:t>
      </w:r>
      <w:r w:rsidR="00102858">
        <w:rPr>
          <w:rFonts w:ascii="Cambria" w:hAnsi="Cambria"/>
          <w:i/>
          <w:spacing w:val="-10"/>
          <w:w w:val="105"/>
          <w:sz w:val="14"/>
        </w:rPr>
        <w:t xml:space="preserve"> </w:t>
      </w:r>
      <w:r w:rsidR="00102858">
        <w:rPr>
          <w:rFonts w:ascii="Cambria" w:hAnsi="Cambria"/>
          <w:i/>
          <w:w w:val="105"/>
          <w:sz w:val="14"/>
        </w:rPr>
        <w:t>the</w:t>
      </w:r>
      <w:r w:rsidR="00102858">
        <w:rPr>
          <w:rFonts w:ascii="Cambria" w:hAnsi="Cambria"/>
          <w:i/>
          <w:spacing w:val="-11"/>
          <w:w w:val="105"/>
          <w:sz w:val="14"/>
        </w:rPr>
        <w:t xml:space="preserve"> </w:t>
      </w:r>
      <w:r w:rsidR="00102858">
        <w:rPr>
          <w:rFonts w:ascii="Cambria" w:hAnsi="Cambria"/>
          <w:i/>
          <w:w w:val="105"/>
          <w:sz w:val="14"/>
        </w:rPr>
        <w:t>pass‐through</w:t>
      </w:r>
      <w:r w:rsidR="00102858">
        <w:rPr>
          <w:rFonts w:ascii="Cambria" w:hAnsi="Cambria"/>
          <w:i/>
          <w:spacing w:val="-10"/>
          <w:w w:val="105"/>
          <w:sz w:val="14"/>
        </w:rPr>
        <w:t xml:space="preserve"> </w:t>
      </w:r>
      <w:r w:rsidR="00102858">
        <w:rPr>
          <w:rFonts w:ascii="Cambria" w:hAnsi="Cambria"/>
          <w:i/>
          <w:w w:val="105"/>
          <w:sz w:val="14"/>
        </w:rPr>
        <w:t>entity</w:t>
      </w:r>
      <w:r w:rsidR="00102858">
        <w:rPr>
          <w:rFonts w:ascii="Cambria" w:hAnsi="Cambria"/>
          <w:i/>
          <w:spacing w:val="-10"/>
          <w:w w:val="105"/>
          <w:sz w:val="14"/>
        </w:rPr>
        <w:t xml:space="preserve"> </w:t>
      </w:r>
      <w:r w:rsidR="00102858">
        <w:rPr>
          <w:rFonts w:ascii="Cambria" w:hAnsi="Cambria"/>
          <w:i/>
          <w:w w:val="105"/>
          <w:sz w:val="14"/>
        </w:rPr>
        <w:t>must</w:t>
      </w:r>
      <w:r w:rsidR="00102858">
        <w:rPr>
          <w:rFonts w:ascii="Cambria" w:hAnsi="Cambria"/>
          <w:i/>
          <w:spacing w:val="-10"/>
          <w:w w:val="105"/>
          <w:sz w:val="14"/>
        </w:rPr>
        <w:t xml:space="preserve"> </w:t>
      </w:r>
      <w:r w:rsidR="00102858">
        <w:rPr>
          <w:rFonts w:ascii="Cambria" w:hAnsi="Cambria"/>
          <w:i/>
          <w:w w:val="105"/>
          <w:sz w:val="14"/>
        </w:rPr>
        <w:t>use</w:t>
      </w:r>
      <w:r w:rsidR="00102858">
        <w:rPr>
          <w:rFonts w:ascii="Cambria" w:hAnsi="Cambria"/>
          <w:i/>
          <w:spacing w:val="-11"/>
          <w:w w:val="105"/>
          <w:sz w:val="14"/>
        </w:rPr>
        <w:t xml:space="preserve"> </w:t>
      </w:r>
      <w:r w:rsidR="00102858">
        <w:rPr>
          <w:rFonts w:ascii="Cambria" w:hAnsi="Cambria"/>
          <w:i/>
          <w:w w:val="105"/>
          <w:sz w:val="14"/>
        </w:rPr>
        <w:t>judgment</w:t>
      </w:r>
      <w:r w:rsidR="00102858">
        <w:rPr>
          <w:rFonts w:ascii="Cambria" w:hAnsi="Cambria"/>
          <w:i/>
          <w:spacing w:val="-9"/>
          <w:w w:val="105"/>
          <w:sz w:val="14"/>
        </w:rPr>
        <w:t xml:space="preserve"> </w:t>
      </w:r>
      <w:r w:rsidR="00102858">
        <w:rPr>
          <w:rFonts w:ascii="Cambria" w:hAnsi="Cambria"/>
          <w:i/>
          <w:w w:val="105"/>
          <w:sz w:val="14"/>
        </w:rPr>
        <w:t>in</w:t>
      </w:r>
      <w:r w:rsidR="00102858">
        <w:rPr>
          <w:rFonts w:ascii="Cambria" w:hAnsi="Cambria"/>
          <w:i/>
          <w:spacing w:val="-10"/>
          <w:w w:val="105"/>
          <w:sz w:val="14"/>
        </w:rPr>
        <w:t xml:space="preserve"> </w:t>
      </w:r>
      <w:r w:rsidR="00102858">
        <w:rPr>
          <w:rFonts w:ascii="Cambria" w:hAnsi="Cambria"/>
          <w:i/>
          <w:w w:val="105"/>
          <w:sz w:val="14"/>
        </w:rPr>
        <w:t>classifying</w:t>
      </w:r>
      <w:r w:rsidR="00102858">
        <w:rPr>
          <w:rFonts w:ascii="Cambria" w:hAnsi="Cambria"/>
          <w:i/>
          <w:spacing w:val="-11"/>
          <w:w w:val="105"/>
          <w:sz w:val="14"/>
        </w:rPr>
        <w:t xml:space="preserve"> </w:t>
      </w:r>
      <w:r w:rsidR="00102858">
        <w:rPr>
          <w:rFonts w:ascii="Cambria" w:hAnsi="Cambria"/>
          <w:i/>
          <w:w w:val="105"/>
          <w:sz w:val="14"/>
        </w:rPr>
        <w:t>each agreement as a subaward or a procurement</w:t>
      </w:r>
      <w:r w:rsidR="00102858">
        <w:rPr>
          <w:rFonts w:ascii="Cambria" w:hAnsi="Cambria"/>
          <w:i/>
          <w:spacing w:val="-15"/>
          <w:w w:val="105"/>
          <w:sz w:val="14"/>
        </w:rPr>
        <w:t xml:space="preserve"> </w:t>
      </w:r>
      <w:r w:rsidR="00102858">
        <w:rPr>
          <w:rFonts w:ascii="Cambria" w:hAnsi="Cambria"/>
          <w:i/>
          <w:w w:val="105"/>
          <w:sz w:val="14"/>
        </w:rPr>
        <w:t>contract.</w:t>
      </w:r>
    </w:p>
    <w:p w14:paraId="548DD47D" w14:textId="77777777" w:rsidR="00186A6D" w:rsidRDefault="00102858">
      <w:pPr>
        <w:spacing w:before="36" w:after="18"/>
        <w:ind w:left="1176"/>
        <w:rPr>
          <w:rFonts w:ascii="Cambria"/>
          <w:i/>
          <w:sz w:val="14"/>
        </w:rPr>
      </w:pPr>
      <w:r>
        <w:rPr>
          <w:rFonts w:ascii="Cambria"/>
          <w:i/>
          <w:w w:val="105"/>
          <w:sz w:val="14"/>
        </w:rPr>
        <w:t>Explanation of Use of Judgment Determination:</w:t>
      </w:r>
    </w:p>
    <w:p w14:paraId="601DAB4E" w14:textId="77777777" w:rsidR="00186A6D" w:rsidRDefault="00000000">
      <w:pPr>
        <w:pStyle w:val="BodyText"/>
        <w:ind w:left="1144"/>
        <w:rPr>
          <w:rFonts w:ascii="Cambria"/>
          <w:sz w:val="20"/>
        </w:rPr>
      </w:pPr>
      <w:r>
        <w:rPr>
          <w:rFonts w:ascii="Cambria"/>
          <w:sz w:val="20"/>
        </w:rPr>
      </w:r>
      <w:r>
        <w:rPr>
          <w:rFonts w:ascii="Cambria"/>
          <w:sz w:val="20"/>
        </w:rPr>
        <w:pict w14:anchorId="37F0C951">
          <v:group id="_x0000_s1101" style="width:391.7pt;height:30.6pt;mso-position-horizontal-relative:char;mso-position-vertical-relative:line" coordsize="7834,612">
            <v:line id="_x0000_s1105" style="position:absolute" from="6,0" to="6,612" strokeweight=".6pt"/>
            <v:line id="_x0000_s1104" style="position:absolute" from="7828,12" to="7828,612" strokeweight=".6pt"/>
            <v:line id="_x0000_s1103" style="position:absolute" from="12,6" to="7834,6" strokeweight=".6pt"/>
            <v:line id="_x0000_s1102" style="position:absolute" from="12,606" to="7834,606" strokeweight=".6pt"/>
            <w10:anchorlock/>
          </v:group>
        </w:pict>
      </w:r>
    </w:p>
    <w:p w14:paraId="6D41BEC0" w14:textId="77777777" w:rsidR="00186A6D" w:rsidRDefault="00102858">
      <w:pPr>
        <w:tabs>
          <w:tab w:val="left" w:pos="6467"/>
        </w:tabs>
        <w:spacing w:before="141" w:after="6"/>
        <w:ind w:left="935"/>
        <w:rPr>
          <w:rFonts w:ascii="Calibri"/>
          <w:b/>
          <w:sz w:val="14"/>
        </w:rPr>
      </w:pPr>
      <w:r>
        <w:rPr>
          <w:rFonts w:ascii="Calibri"/>
          <w:b/>
          <w:w w:val="105"/>
          <w:sz w:val="14"/>
        </w:rPr>
        <w:t>Prepared</w:t>
      </w:r>
      <w:r>
        <w:rPr>
          <w:rFonts w:ascii="Calibri"/>
          <w:b/>
          <w:spacing w:val="-7"/>
          <w:w w:val="105"/>
          <w:sz w:val="14"/>
        </w:rPr>
        <w:t xml:space="preserve"> </w:t>
      </w:r>
      <w:r>
        <w:rPr>
          <w:rFonts w:ascii="Calibri"/>
          <w:b/>
          <w:w w:val="105"/>
          <w:sz w:val="14"/>
        </w:rPr>
        <w:t>By:</w:t>
      </w:r>
      <w:r>
        <w:rPr>
          <w:rFonts w:ascii="Calibri"/>
          <w:b/>
          <w:w w:val="105"/>
          <w:sz w:val="14"/>
        </w:rPr>
        <w:tab/>
        <w:t>Date:</w:t>
      </w:r>
    </w:p>
    <w:p w14:paraId="0E3FCFC7" w14:textId="77777777" w:rsidR="00186A6D" w:rsidRDefault="00000000">
      <w:pPr>
        <w:tabs>
          <w:tab w:val="left" w:pos="7076"/>
        </w:tabs>
        <w:spacing w:line="20" w:lineRule="exact"/>
        <w:ind w:left="2022"/>
        <w:rPr>
          <w:rFonts w:ascii="Calibri"/>
          <w:sz w:val="2"/>
        </w:rPr>
      </w:pPr>
      <w:r>
        <w:rPr>
          <w:rFonts w:ascii="Calibri"/>
          <w:sz w:val="2"/>
        </w:rPr>
      </w:r>
      <w:r>
        <w:rPr>
          <w:rFonts w:ascii="Calibri"/>
          <w:sz w:val="2"/>
        </w:rPr>
        <w:pict w14:anchorId="4DAAB937">
          <v:group id="_x0000_s1099" style="width:188.8pt;height:.6pt;mso-position-horizontal-relative:char;mso-position-vertical-relative:line" coordsize="3776,12">
            <v:line id="_x0000_s1100" style="position:absolute" from="0,6" to="3775,6" strokeweight=".6pt"/>
            <w10:anchorlock/>
          </v:group>
        </w:pict>
      </w:r>
      <w:r w:rsidR="00102858">
        <w:rPr>
          <w:rFonts w:ascii="Calibri"/>
          <w:sz w:val="2"/>
        </w:rPr>
        <w:tab/>
      </w:r>
      <w:r>
        <w:rPr>
          <w:rFonts w:ascii="Calibri"/>
          <w:sz w:val="2"/>
        </w:rPr>
      </w:r>
      <w:r>
        <w:rPr>
          <w:rFonts w:ascii="Calibri"/>
          <w:sz w:val="2"/>
        </w:rPr>
        <w:pict w14:anchorId="1F8C89B7">
          <v:group id="_x0000_s1097" style="width:94.6pt;height:.6pt;mso-position-horizontal-relative:char;mso-position-vertical-relative:line" coordsize="1892,12">
            <v:line id="_x0000_s1098" style="position:absolute" from="0,6" to="1891,6" strokeweight=".6pt"/>
            <w10:anchorlock/>
          </v:group>
        </w:pict>
      </w:r>
    </w:p>
    <w:p w14:paraId="4112BADE" w14:textId="77777777" w:rsidR="00186A6D" w:rsidRDefault="00186A6D">
      <w:pPr>
        <w:pStyle w:val="BodyText"/>
        <w:rPr>
          <w:rFonts w:ascii="Calibri"/>
          <w:b/>
          <w:sz w:val="20"/>
        </w:rPr>
      </w:pPr>
    </w:p>
    <w:p w14:paraId="0697AB9F" w14:textId="77777777" w:rsidR="00186A6D" w:rsidRDefault="00186A6D">
      <w:pPr>
        <w:pStyle w:val="BodyText"/>
        <w:spacing w:before="9"/>
        <w:rPr>
          <w:rFonts w:ascii="Calibri"/>
          <w:b/>
        </w:rPr>
      </w:pPr>
    </w:p>
    <w:p w14:paraId="039FA57E" w14:textId="77777777" w:rsidR="00186A6D" w:rsidRDefault="00102858">
      <w:pPr>
        <w:tabs>
          <w:tab w:val="left" w:pos="9909"/>
        </w:tabs>
        <w:spacing w:before="100"/>
        <w:ind w:left="816"/>
        <w:rPr>
          <w:rFonts w:ascii="Cambria"/>
          <w:sz w:val="13"/>
        </w:rPr>
      </w:pPr>
      <w:r>
        <w:rPr>
          <w:rFonts w:ascii="Cambria"/>
          <w:sz w:val="13"/>
        </w:rPr>
        <w:t>FDP</w:t>
      </w:r>
      <w:r>
        <w:rPr>
          <w:rFonts w:ascii="Cambria"/>
          <w:spacing w:val="-2"/>
          <w:sz w:val="13"/>
        </w:rPr>
        <w:t xml:space="preserve"> </w:t>
      </w:r>
      <w:r>
        <w:rPr>
          <w:rFonts w:ascii="Cambria"/>
          <w:sz w:val="13"/>
        </w:rPr>
        <w:t>FINAL</w:t>
      </w:r>
      <w:r>
        <w:rPr>
          <w:rFonts w:ascii="Cambria"/>
          <w:sz w:val="13"/>
        </w:rPr>
        <w:tab/>
        <w:t>Revised</w:t>
      </w:r>
      <w:r>
        <w:rPr>
          <w:rFonts w:ascii="Cambria"/>
          <w:spacing w:val="-1"/>
          <w:sz w:val="13"/>
        </w:rPr>
        <w:t xml:space="preserve"> </w:t>
      </w:r>
      <w:r>
        <w:rPr>
          <w:rFonts w:ascii="Cambria"/>
          <w:sz w:val="13"/>
        </w:rPr>
        <w:t>8/23/2016</w:t>
      </w:r>
    </w:p>
    <w:p w14:paraId="1E9C8521" w14:textId="77777777" w:rsidR="00186A6D" w:rsidRDefault="00186A6D">
      <w:pPr>
        <w:rPr>
          <w:rFonts w:ascii="Cambria"/>
          <w:sz w:val="13"/>
        </w:rPr>
        <w:sectPr w:rsidR="00186A6D" w:rsidSect="00B608B8">
          <w:pgSz w:w="12240" w:h="15840"/>
          <w:pgMar w:top="1200" w:right="360" w:bottom="280" w:left="420" w:header="720" w:footer="720" w:gutter="0"/>
          <w:cols w:space="720"/>
        </w:sectPr>
      </w:pPr>
    </w:p>
    <w:p w14:paraId="75ABF8DC" w14:textId="77777777" w:rsidR="00186A6D" w:rsidRDefault="00000000">
      <w:pPr>
        <w:pStyle w:val="BodyText"/>
        <w:ind w:left="295"/>
        <w:rPr>
          <w:rFonts w:ascii="Cambria"/>
          <w:sz w:val="20"/>
        </w:rPr>
      </w:pPr>
      <w:r>
        <w:rPr>
          <w:rFonts w:ascii="Cambria"/>
          <w:sz w:val="20"/>
        </w:rPr>
      </w:r>
      <w:r>
        <w:rPr>
          <w:rFonts w:ascii="Cambria"/>
          <w:sz w:val="20"/>
        </w:rPr>
        <w:pict w14:anchorId="2B73B5D3">
          <v:group id="_x0000_s1094" style="width:539.75pt;height:78.5pt;mso-position-horizontal-relative:char;mso-position-vertical-relative:line" coordsize="10795,1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left:5;top:5;width:10785;height:1560">
              <v:imagedata r:id="rId6" o:title=""/>
            </v:shape>
            <v:shapetype id="_x0000_t202" coordsize="21600,21600" o:spt="202" path="m,l,21600r21600,l21600,xe">
              <v:stroke joinstyle="miter"/>
              <v:path gradientshapeok="t" o:connecttype="rect"/>
            </v:shapetype>
            <v:shape id="_x0000_s1095" type="#_x0000_t202" style="position:absolute;left:5;top:5;width:10785;height:1560" filled="f" strokeweight=".5pt">
              <v:textbox inset="0,0,0,0">
                <w:txbxContent>
                  <w:p w14:paraId="51D4B5F0" w14:textId="77777777" w:rsidR="00102858" w:rsidRDefault="00102858">
                    <w:pPr>
                      <w:spacing w:before="189"/>
                      <w:ind w:left="143"/>
                      <w:rPr>
                        <w:rFonts w:ascii="Cambria"/>
                        <w:b/>
                        <w:sz w:val="28"/>
                      </w:rPr>
                    </w:pPr>
                    <w:r>
                      <w:rPr>
                        <w:rFonts w:ascii="Cambria"/>
                        <w:b/>
                        <w:sz w:val="28"/>
                      </w:rPr>
                      <w:t>Roles and Responsibilities during the life of the Subaward</w:t>
                    </w:r>
                  </w:p>
                  <w:p w14:paraId="685495EC" w14:textId="77777777" w:rsidR="00102858" w:rsidRDefault="00102858">
                    <w:pPr>
                      <w:spacing w:before="123"/>
                      <w:ind w:left="143" w:right="250"/>
                      <w:rPr>
                        <w:rFonts w:ascii="Cambria"/>
                      </w:rPr>
                    </w:pPr>
                    <w:r>
                      <w:rPr>
                        <w:rFonts w:ascii="Cambria"/>
                        <w:b/>
                        <w:u w:val="single"/>
                      </w:rPr>
                      <w:t>How to use:</w:t>
                    </w:r>
                    <w:r>
                      <w:rPr>
                        <w:rFonts w:ascii="Cambria"/>
                        <w:b/>
                      </w:rPr>
                      <w:t xml:space="preserve"> </w:t>
                    </w:r>
                    <w:r>
                      <w:rPr>
                        <w:rFonts w:ascii="Cambria"/>
                      </w:rPr>
                      <w:t>The Roles and Responsibilities Chart provides an overview of the general subrecipient monitoring, invoice review and life cycle. Due to the varying nature of subagreements, responsibilities for specific subrecipient monitoring tasks may differ.</w:t>
                    </w:r>
                  </w:p>
                </w:txbxContent>
              </v:textbox>
            </v:shape>
            <w10:anchorlock/>
          </v:group>
        </w:pict>
      </w:r>
    </w:p>
    <w:p w14:paraId="617700C3" w14:textId="77777777" w:rsidR="00186A6D" w:rsidRDefault="00186A6D">
      <w:pPr>
        <w:pStyle w:val="BodyText"/>
        <w:rPr>
          <w:rFonts w:ascii="Cambria"/>
          <w:sz w:val="20"/>
        </w:rPr>
      </w:pPr>
    </w:p>
    <w:p w14:paraId="2D6527F6" w14:textId="77777777" w:rsidR="00186A6D" w:rsidRDefault="00186A6D">
      <w:pPr>
        <w:pStyle w:val="BodyText"/>
        <w:spacing w:before="2" w:after="1"/>
        <w:rPr>
          <w:rFonts w:ascii="Cambria"/>
          <w:sz w:val="18"/>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8"/>
        <w:gridCol w:w="704"/>
        <w:gridCol w:w="704"/>
        <w:gridCol w:w="704"/>
      </w:tblGrid>
      <w:tr w:rsidR="00186A6D" w14:paraId="4F5C4185" w14:textId="77777777">
        <w:trPr>
          <w:trHeight w:val="496"/>
        </w:trPr>
        <w:tc>
          <w:tcPr>
            <w:tcW w:w="8688" w:type="dxa"/>
            <w:shd w:val="clear" w:color="auto" w:fill="DBE4F0"/>
          </w:tcPr>
          <w:p w14:paraId="1CBACA28" w14:textId="77777777" w:rsidR="00186A6D" w:rsidRDefault="00102858">
            <w:pPr>
              <w:pStyle w:val="TableParagraph"/>
              <w:spacing w:before="102"/>
              <w:ind w:left="139"/>
              <w:rPr>
                <w:b/>
                <w:sz w:val="24"/>
              </w:rPr>
            </w:pPr>
            <w:r>
              <w:rPr>
                <w:b/>
                <w:sz w:val="24"/>
              </w:rPr>
              <w:t>PROPOSAL STAGE</w:t>
            </w:r>
          </w:p>
        </w:tc>
        <w:tc>
          <w:tcPr>
            <w:tcW w:w="704" w:type="dxa"/>
            <w:shd w:val="clear" w:color="auto" w:fill="DBE4F0"/>
          </w:tcPr>
          <w:p w14:paraId="44EA2670" w14:textId="77777777" w:rsidR="00186A6D" w:rsidRDefault="00102858">
            <w:pPr>
              <w:pStyle w:val="TableParagraph"/>
              <w:spacing w:before="138"/>
              <w:ind w:left="234"/>
              <w:rPr>
                <w:b/>
                <w:sz w:val="18"/>
              </w:rPr>
            </w:pPr>
            <w:r>
              <w:rPr>
                <w:b/>
                <w:sz w:val="18"/>
              </w:rPr>
              <w:t>PI</w:t>
            </w:r>
          </w:p>
        </w:tc>
        <w:tc>
          <w:tcPr>
            <w:tcW w:w="704" w:type="dxa"/>
            <w:shd w:val="clear" w:color="auto" w:fill="DBE4F0"/>
          </w:tcPr>
          <w:p w14:paraId="65D18295" w14:textId="77777777" w:rsidR="00186A6D" w:rsidRDefault="00102858">
            <w:pPr>
              <w:pStyle w:val="TableParagraph"/>
              <w:spacing w:before="27"/>
              <w:ind w:left="171" w:right="161" w:hanging="70"/>
              <w:rPr>
                <w:b/>
                <w:sz w:val="18"/>
              </w:rPr>
            </w:pPr>
            <w:r>
              <w:rPr>
                <w:b/>
                <w:sz w:val="18"/>
              </w:rPr>
              <w:t>Dept. GM</w:t>
            </w:r>
          </w:p>
        </w:tc>
        <w:tc>
          <w:tcPr>
            <w:tcW w:w="704" w:type="dxa"/>
            <w:shd w:val="clear" w:color="auto" w:fill="DBE4F0"/>
          </w:tcPr>
          <w:p w14:paraId="318B7D8C" w14:textId="77777777" w:rsidR="00186A6D" w:rsidRDefault="00102858">
            <w:pPr>
              <w:pStyle w:val="TableParagraph"/>
              <w:spacing w:before="138"/>
              <w:ind w:left="153"/>
              <w:rPr>
                <w:b/>
                <w:sz w:val="18"/>
              </w:rPr>
            </w:pPr>
            <w:r>
              <w:rPr>
                <w:b/>
                <w:sz w:val="18"/>
              </w:rPr>
              <w:t>OSP</w:t>
            </w:r>
          </w:p>
        </w:tc>
      </w:tr>
      <w:tr w:rsidR="00186A6D" w14:paraId="25D961B1" w14:textId="77777777">
        <w:trPr>
          <w:trHeight w:val="647"/>
        </w:trPr>
        <w:tc>
          <w:tcPr>
            <w:tcW w:w="8688" w:type="dxa"/>
          </w:tcPr>
          <w:p w14:paraId="214A671B" w14:textId="77777777" w:rsidR="00186A6D" w:rsidRDefault="00186A6D">
            <w:pPr>
              <w:pStyle w:val="TableParagraph"/>
              <w:spacing w:before="3"/>
              <w:rPr>
                <w:rFonts w:ascii="Cambria"/>
                <w:sz w:val="17"/>
              </w:rPr>
            </w:pPr>
          </w:p>
          <w:p w14:paraId="3E623DD7" w14:textId="77777777" w:rsidR="00186A6D" w:rsidRDefault="00102858">
            <w:pPr>
              <w:pStyle w:val="TableParagraph"/>
              <w:ind w:left="230"/>
              <w:rPr>
                <w:sz w:val="20"/>
              </w:rPr>
            </w:pPr>
            <w:r>
              <w:rPr>
                <w:sz w:val="20"/>
              </w:rPr>
              <w:t>Provides guidance and establishes procedures for proposing subawards.</w:t>
            </w:r>
          </w:p>
        </w:tc>
        <w:tc>
          <w:tcPr>
            <w:tcW w:w="704" w:type="dxa"/>
          </w:tcPr>
          <w:p w14:paraId="59EB4270" w14:textId="77777777" w:rsidR="00186A6D" w:rsidRDefault="00102858">
            <w:pPr>
              <w:pStyle w:val="TableParagraph"/>
              <w:spacing w:before="95"/>
              <w:ind w:right="137"/>
              <w:jc w:val="right"/>
              <w:rPr>
                <w:b/>
                <w:sz w:val="20"/>
              </w:rPr>
            </w:pPr>
            <w:r>
              <w:rPr>
                <w:noProof/>
              </w:rPr>
              <w:drawing>
                <wp:inline distT="0" distB="0" distL="0" distR="0" wp14:anchorId="11131E85" wp14:editId="25869701">
                  <wp:extent cx="189864" cy="180225"/>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P</w:t>
            </w:r>
          </w:p>
        </w:tc>
        <w:tc>
          <w:tcPr>
            <w:tcW w:w="704" w:type="dxa"/>
          </w:tcPr>
          <w:p w14:paraId="31609AA8" w14:textId="77777777" w:rsidR="00186A6D" w:rsidRDefault="00186A6D">
            <w:pPr>
              <w:pStyle w:val="TableParagraph"/>
              <w:spacing w:before="5"/>
              <w:rPr>
                <w:rFonts w:ascii="Cambria"/>
                <w:sz w:val="10"/>
              </w:rPr>
            </w:pPr>
          </w:p>
          <w:p w14:paraId="6219DBF2" w14:textId="77777777" w:rsidR="00186A6D" w:rsidRDefault="00102858">
            <w:pPr>
              <w:pStyle w:val="TableParagraph"/>
              <w:ind w:left="197"/>
              <w:rPr>
                <w:rFonts w:ascii="Cambria"/>
                <w:sz w:val="20"/>
              </w:rPr>
            </w:pPr>
            <w:r>
              <w:rPr>
                <w:rFonts w:ascii="Cambria"/>
                <w:noProof/>
                <w:sz w:val="20"/>
              </w:rPr>
              <w:drawing>
                <wp:inline distT="0" distB="0" distL="0" distR="0" wp14:anchorId="375BCE2A" wp14:editId="58010210">
                  <wp:extent cx="189851" cy="18021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89851" cy="180213"/>
                          </a:xfrm>
                          <a:prstGeom prst="rect">
                            <a:avLst/>
                          </a:prstGeom>
                        </pic:spPr>
                      </pic:pic>
                    </a:graphicData>
                  </a:graphic>
                </wp:inline>
              </w:drawing>
            </w:r>
          </w:p>
        </w:tc>
        <w:tc>
          <w:tcPr>
            <w:tcW w:w="704" w:type="dxa"/>
          </w:tcPr>
          <w:p w14:paraId="1517C69B" w14:textId="77777777" w:rsidR="00186A6D" w:rsidRDefault="00186A6D">
            <w:pPr>
              <w:pStyle w:val="TableParagraph"/>
              <w:spacing w:before="5"/>
              <w:rPr>
                <w:rFonts w:ascii="Cambria"/>
                <w:sz w:val="10"/>
              </w:rPr>
            </w:pPr>
          </w:p>
          <w:p w14:paraId="4C2AED2B" w14:textId="77777777" w:rsidR="00186A6D" w:rsidRDefault="00102858">
            <w:pPr>
              <w:pStyle w:val="TableParagraph"/>
              <w:ind w:left="197"/>
              <w:rPr>
                <w:rFonts w:ascii="Cambria"/>
                <w:sz w:val="20"/>
              </w:rPr>
            </w:pPr>
            <w:r>
              <w:rPr>
                <w:rFonts w:ascii="Cambria"/>
                <w:noProof/>
                <w:sz w:val="20"/>
              </w:rPr>
              <w:drawing>
                <wp:inline distT="0" distB="0" distL="0" distR="0" wp14:anchorId="39B913BA" wp14:editId="0C36A057">
                  <wp:extent cx="189851" cy="180213"/>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7" cstate="print"/>
                          <a:stretch>
                            <a:fillRect/>
                          </a:stretch>
                        </pic:blipFill>
                        <pic:spPr>
                          <a:xfrm>
                            <a:off x="0" y="0"/>
                            <a:ext cx="189851" cy="180213"/>
                          </a:xfrm>
                          <a:prstGeom prst="rect">
                            <a:avLst/>
                          </a:prstGeom>
                        </pic:spPr>
                      </pic:pic>
                    </a:graphicData>
                  </a:graphic>
                </wp:inline>
              </w:drawing>
            </w:r>
          </w:p>
        </w:tc>
      </w:tr>
      <w:tr w:rsidR="00186A6D" w14:paraId="6EFBF20D" w14:textId="77777777">
        <w:trPr>
          <w:trHeight w:val="650"/>
        </w:trPr>
        <w:tc>
          <w:tcPr>
            <w:tcW w:w="8688" w:type="dxa"/>
          </w:tcPr>
          <w:p w14:paraId="1F857954" w14:textId="77777777" w:rsidR="00186A6D" w:rsidRDefault="00186A6D">
            <w:pPr>
              <w:pStyle w:val="TableParagraph"/>
              <w:spacing w:before="3"/>
              <w:rPr>
                <w:rFonts w:ascii="Cambria"/>
                <w:sz w:val="17"/>
              </w:rPr>
            </w:pPr>
          </w:p>
          <w:p w14:paraId="5E8C3D91" w14:textId="77777777" w:rsidR="00186A6D" w:rsidRDefault="00102858">
            <w:pPr>
              <w:pStyle w:val="TableParagraph"/>
              <w:ind w:left="230"/>
              <w:rPr>
                <w:sz w:val="20"/>
              </w:rPr>
            </w:pPr>
            <w:proofErr w:type="gramStart"/>
            <w:r>
              <w:rPr>
                <w:sz w:val="20"/>
              </w:rPr>
              <w:t>Provides assistance</w:t>
            </w:r>
            <w:proofErr w:type="gramEnd"/>
            <w:r>
              <w:rPr>
                <w:sz w:val="20"/>
              </w:rPr>
              <w:t xml:space="preserve"> and guidance on determinations of a subrecipient versus a contractor.</w:t>
            </w:r>
          </w:p>
        </w:tc>
        <w:tc>
          <w:tcPr>
            <w:tcW w:w="704" w:type="dxa"/>
          </w:tcPr>
          <w:p w14:paraId="4522CA67" w14:textId="77777777" w:rsidR="00186A6D" w:rsidRDefault="00102858">
            <w:pPr>
              <w:pStyle w:val="TableParagraph"/>
              <w:spacing w:before="96"/>
              <w:ind w:right="183"/>
              <w:jc w:val="right"/>
              <w:rPr>
                <w:b/>
                <w:sz w:val="20"/>
              </w:rPr>
            </w:pPr>
            <w:r>
              <w:rPr>
                <w:noProof/>
              </w:rPr>
              <w:drawing>
                <wp:inline distT="0" distB="0" distL="0" distR="0" wp14:anchorId="26B1CDF3" wp14:editId="0E369A6E">
                  <wp:extent cx="189864" cy="180225"/>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S</w:t>
            </w:r>
          </w:p>
        </w:tc>
        <w:tc>
          <w:tcPr>
            <w:tcW w:w="704" w:type="dxa"/>
          </w:tcPr>
          <w:p w14:paraId="62BBAC61" w14:textId="77777777" w:rsidR="00186A6D" w:rsidRDefault="00186A6D">
            <w:pPr>
              <w:pStyle w:val="TableParagraph"/>
              <w:rPr>
                <w:rFonts w:ascii="Times New Roman"/>
                <w:sz w:val="20"/>
              </w:rPr>
            </w:pPr>
          </w:p>
        </w:tc>
        <w:tc>
          <w:tcPr>
            <w:tcW w:w="704" w:type="dxa"/>
          </w:tcPr>
          <w:p w14:paraId="54D0F2B5" w14:textId="77777777" w:rsidR="00186A6D" w:rsidRDefault="00102858">
            <w:pPr>
              <w:pStyle w:val="TableParagraph"/>
              <w:spacing w:before="96"/>
              <w:ind w:right="172"/>
              <w:jc w:val="right"/>
              <w:rPr>
                <w:b/>
                <w:sz w:val="20"/>
              </w:rPr>
            </w:pPr>
            <w:r>
              <w:rPr>
                <w:noProof/>
              </w:rPr>
              <w:drawing>
                <wp:inline distT="0" distB="0" distL="0" distR="0" wp14:anchorId="5FCF1572" wp14:editId="2676AC0E">
                  <wp:extent cx="189865" cy="180225"/>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5A985724" w14:textId="77777777">
        <w:trPr>
          <w:trHeight w:val="647"/>
        </w:trPr>
        <w:tc>
          <w:tcPr>
            <w:tcW w:w="8688" w:type="dxa"/>
          </w:tcPr>
          <w:p w14:paraId="5281D6EE" w14:textId="77777777" w:rsidR="00186A6D" w:rsidRDefault="00102858">
            <w:pPr>
              <w:pStyle w:val="TableParagraph"/>
              <w:spacing w:before="102"/>
              <w:ind w:left="230"/>
              <w:rPr>
                <w:sz w:val="20"/>
              </w:rPr>
            </w:pPr>
            <w:r>
              <w:rPr>
                <w:sz w:val="20"/>
              </w:rPr>
              <w:t>Collects &amp; reviews the sub info (Budget, Justification, Statement of Work, Letter of Commitment)</w:t>
            </w:r>
          </w:p>
          <w:p w14:paraId="5A1F4C30" w14:textId="77777777" w:rsidR="00186A6D" w:rsidRDefault="00102858">
            <w:pPr>
              <w:pStyle w:val="TableParagraph"/>
              <w:ind w:left="230"/>
              <w:rPr>
                <w:sz w:val="16"/>
              </w:rPr>
            </w:pPr>
            <w:r>
              <w:rPr>
                <w:sz w:val="16"/>
              </w:rPr>
              <w:t>(See suggested Subrecipient Commitment form to be sent to Subrecipient Institution)</w:t>
            </w:r>
          </w:p>
        </w:tc>
        <w:tc>
          <w:tcPr>
            <w:tcW w:w="704" w:type="dxa"/>
          </w:tcPr>
          <w:p w14:paraId="7DBAC492" w14:textId="77777777" w:rsidR="00186A6D" w:rsidRDefault="00102858">
            <w:pPr>
              <w:pStyle w:val="TableParagraph"/>
              <w:spacing w:before="94"/>
              <w:ind w:right="171"/>
              <w:jc w:val="right"/>
              <w:rPr>
                <w:b/>
                <w:sz w:val="20"/>
              </w:rPr>
            </w:pPr>
            <w:r>
              <w:rPr>
                <w:noProof/>
              </w:rPr>
              <w:drawing>
                <wp:inline distT="0" distB="0" distL="0" distR="0" wp14:anchorId="31B34F4E" wp14:editId="46F64258">
                  <wp:extent cx="189864" cy="180225"/>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P</w:t>
            </w:r>
          </w:p>
        </w:tc>
        <w:tc>
          <w:tcPr>
            <w:tcW w:w="704" w:type="dxa"/>
          </w:tcPr>
          <w:p w14:paraId="01140DE7" w14:textId="77777777" w:rsidR="00186A6D" w:rsidRDefault="00102858">
            <w:pPr>
              <w:pStyle w:val="TableParagraph"/>
              <w:spacing w:before="94"/>
              <w:ind w:right="172"/>
              <w:jc w:val="right"/>
              <w:rPr>
                <w:b/>
                <w:sz w:val="20"/>
              </w:rPr>
            </w:pPr>
            <w:r>
              <w:rPr>
                <w:noProof/>
              </w:rPr>
              <w:drawing>
                <wp:inline distT="0" distB="0" distL="0" distR="0" wp14:anchorId="705C1018" wp14:editId="16E258AA">
                  <wp:extent cx="189865" cy="180225"/>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796609F1" w14:textId="77777777" w:rsidR="00186A6D" w:rsidRDefault="00102858">
            <w:pPr>
              <w:pStyle w:val="TableParagraph"/>
              <w:spacing w:before="94"/>
              <w:ind w:right="184"/>
              <w:jc w:val="right"/>
              <w:rPr>
                <w:b/>
                <w:sz w:val="20"/>
              </w:rPr>
            </w:pPr>
            <w:r>
              <w:rPr>
                <w:noProof/>
              </w:rPr>
              <w:drawing>
                <wp:inline distT="0" distB="0" distL="0" distR="0" wp14:anchorId="047033A0" wp14:editId="5F7927A3">
                  <wp:extent cx="189865" cy="180225"/>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r>
      <w:tr w:rsidR="00186A6D" w14:paraId="7730247C" w14:textId="77777777">
        <w:trPr>
          <w:trHeight w:val="648"/>
        </w:trPr>
        <w:tc>
          <w:tcPr>
            <w:tcW w:w="8688" w:type="dxa"/>
          </w:tcPr>
          <w:p w14:paraId="2153D75F" w14:textId="77777777" w:rsidR="00186A6D" w:rsidRDefault="00186A6D">
            <w:pPr>
              <w:pStyle w:val="TableParagraph"/>
              <w:spacing w:before="1"/>
              <w:rPr>
                <w:rFonts w:ascii="Cambria"/>
                <w:sz w:val="17"/>
              </w:rPr>
            </w:pPr>
          </w:p>
          <w:p w14:paraId="287A2271" w14:textId="77777777" w:rsidR="00186A6D" w:rsidRDefault="00102858">
            <w:pPr>
              <w:pStyle w:val="TableParagraph"/>
              <w:spacing w:before="1"/>
              <w:ind w:left="230"/>
              <w:rPr>
                <w:sz w:val="20"/>
              </w:rPr>
            </w:pPr>
            <w:r>
              <w:rPr>
                <w:sz w:val="20"/>
              </w:rPr>
              <w:t>Just in Time (JIT) – provide other support info, Animal/IRB approvals, budget revisions (if necessary)</w:t>
            </w:r>
          </w:p>
        </w:tc>
        <w:tc>
          <w:tcPr>
            <w:tcW w:w="704" w:type="dxa"/>
          </w:tcPr>
          <w:p w14:paraId="7088151A" w14:textId="77777777" w:rsidR="00186A6D" w:rsidRDefault="00102858">
            <w:pPr>
              <w:pStyle w:val="TableParagraph"/>
              <w:spacing w:before="94"/>
              <w:ind w:right="171"/>
              <w:jc w:val="right"/>
              <w:rPr>
                <w:b/>
                <w:sz w:val="20"/>
              </w:rPr>
            </w:pPr>
            <w:r>
              <w:rPr>
                <w:noProof/>
              </w:rPr>
              <w:drawing>
                <wp:inline distT="0" distB="0" distL="0" distR="0" wp14:anchorId="45F27FFE" wp14:editId="0324FCB5">
                  <wp:extent cx="189864" cy="180225"/>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P</w:t>
            </w:r>
          </w:p>
        </w:tc>
        <w:tc>
          <w:tcPr>
            <w:tcW w:w="704" w:type="dxa"/>
          </w:tcPr>
          <w:p w14:paraId="2F9E6E4C" w14:textId="77777777" w:rsidR="00186A6D" w:rsidRDefault="00102858">
            <w:pPr>
              <w:pStyle w:val="TableParagraph"/>
              <w:spacing w:before="94"/>
              <w:ind w:right="172"/>
              <w:jc w:val="right"/>
              <w:rPr>
                <w:b/>
                <w:sz w:val="20"/>
              </w:rPr>
            </w:pPr>
            <w:r>
              <w:rPr>
                <w:noProof/>
              </w:rPr>
              <w:drawing>
                <wp:inline distT="0" distB="0" distL="0" distR="0" wp14:anchorId="3CFF5F88" wp14:editId="2C00AB98">
                  <wp:extent cx="189865" cy="180225"/>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6BFA2A28" w14:textId="77777777" w:rsidR="00186A6D" w:rsidRDefault="00102858">
            <w:pPr>
              <w:pStyle w:val="TableParagraph"/>
              <w:spacing w:before="94"/>
              <w:ind w:right="184"/>
              <w:jc w:val="right"/>
              <w:rPr>
                <w:b/>
                <w:sz w:val="20"/>
              </w:rPr>
            </w:pPr>
            <w:r>
              <w:rPr>
                <w:noProof/>
              </w:rPr>
              <w:drawing>
                <wp:inline distT="0" distB="0" distL="0" distR="0" wp14:anchorId="30C39FC4" wp14:editId="5BD4E8DC">
                  <wp:extent cx="189865" cy="180225"/>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r>
      <w:tr w:rsidR="00186A6D" w14:paraId="524F6A43" w14:textId="77777777">
        <w:trPr>
          <w:trHeight w:val="510"/>
        </w:trPr>
        <w:tc>
          <w:tcPr>
            <w:tcW w:w="8688" w:type="dxa"/>
            <w:shd w:val="clear" w:color="auto" w:fill="DBE4F0"/>
          </w:tcPr>
          <w:p w14:paraId="0CF48EE1" w14:textId="77777777" w:rsidR="00186A6D" w:rsidRDefault="00102858">
            <w:pPr>
              <w:pStyle w:val="TableParagraph"/>
              <w:spacing w:before="49"/>
              <w:ind w:left="115"/>
              <w:rPr>
                <w:b/>
                <w:sz w:val="24"/>
              </w:rPr>
            </w:pPr>
            <w:r>
              <w:rPr>
                <w:b/>
                <w:sz w:val="24"/>
              </w:rPr>
              <w:t>AWARD STAGE</w:t>
            </w:r>
          </w:p>
        </w:tc>
        <w:tc>
          <w:tcPr>
            <w:tcW w:w="704" w:type="dxa"/>
            <w:shd w:val="clear" w:color="auto" w:fill="DBE4F0"/>
          </w:tcPr>
          <w:p w14:paraId="1D19FB86" w14:textId="77777777" w:rsidR="00186A6D" w:rsidRDefault="00102858">
            <w:pPr>
              <w:pStyle w:val="TableParagraph"/>
              <w:spacing w:before="145"/>
              <w:ind w:left="234"/>
              <w:rPr>
                <w:b/>
                <w:sz w:val="18"/>
              </w:rPr>
            </w:pPr>
            <w:r>
              <w:rPr>
                <w:b/>
                <w:sz w:val="18"/>
              </w:rPr>
              <w:t>PI</w:t>
            </w:r>
          </w:p>
        </w:tc>
        <w:tc>
          <w:tcPr>
            <w:tcW w:w="704" w:type="dxa"/>
            <w:shd w:val="clear" w:color="auto" w:fill="DBE4F0"/>
          </w:tcPr>
          <w:p w14:paraId="08D2F67C" w14:textId="77777777" w:rsidR="00186A6D" w:rsidRDefault="00102858">
            <w:pPr>
              <w:pStyle w:val="TableParagraph"/>
              <w:spacing w:before="35"/>
              <w:ind w:left="171" w:right="161" w:hanging="70"/>
              <w:rPr>
                <w:b/>
                <w:sz w:val="18"/>
              </w:rPr>
            </w:pPr>
            <w:r>
              <w:rPr>
                <w:b/>
                <w:sz w:val="18"/>
              </w:rPr>
              <w:t>Dept. GM</w:t>
            </w:r>
          </w:p>
        </w:tc>
        <w:tc>
          <w:tcPr>
            <w:tcW w:w="704" w:type="dxa"/>
            <w:shd w:val="clear" w:color="auto" w:fill="DBE4F0"/>
          </w:tcPr>
          <w:p w14:paraId="2046AC5F" w14:textId="77777777" w:rsidR="00186A6D" w:rsidRDefault="00102858">
            <w:pPr>
              <w:pStyle w:val="TableParagraph"/>
              <w:spacing w:before="145"/>
              <w:ind w:left="153"/>
              <w:rPr>
                <w:b/>
                <w:sz w:val="18"/>
              </w:rPr>
            </w:pPr>
            <w:r>
              <w:rPr>
                <w:b/>
                <w:sz w:val="18"/>
              </w:rPr>
              <w:t>OSP</w:t>
            </w:r>
          </w:p>
        </w:tc>
      </w:tr>
      <w:tr w:rsidR="00186A6D" w14:paraId="64E5E066" w14:textId="77777777">
        <w:trPr>
          <w:trHeight w:val="647"/>
        </w:trPr>
        <w:tc>
          <w:tcPr>
            <w:tcW w:w="8688" w:type="dxa"/>
          </w:tcPr>
          <w:p w14:paraId="4BAC7D8E" w14:textId="77777777" w:rsidR="00186A6D" w:rsidRDefault="00186A6D">
            <w:pPr>
              <w:pStyle w:val="TableParagraph"/>
              <w:spacing w:before="1"/>
              <w:rPr>
                <w:rFonts w:ascii="Cambria"/>
                <w:sz w:val="17"/>
              </w:rPr>
            </w:pPr>
          </w:p>
          <w:p w14:paraId="33599C09" w14:textId="77777777" w:rsidR="00186A6D" w:rsidRDefault="00102858">
            <w:pPr>
              <w:pStyle w:val="TableParagraph"/>
              <w:ind w:left="115"/>
              <w:rPr>
                <w:sz w:val="20"/>
              </w:rPr>
            </w:pPr>
            <w:r>
              <w:rPr>
                <w:sz w:val="20"/>
              </w:rPr>
              <w:t>Provides guidance and establishes procedures for negotiating subawards.</w:t>
            </w:r>
          </w:p>
        </w:tc>
        <w:tc>
          <w:tcPr>
            <w:tcW w:w="704" w:type="dxa"/>
          </w:tcPr>
          <w:p w14:paraId="0FC3CAE2" w14:textId="77777777" w:rsidR="00186A6D" w:rsidRDefault="00186A6D">
            <w:pPr>
              <w:pStyle w:val="TableParagraph"/>
              <w:rPr>
                <w:rFonts w:ascii="Times New Roman"/>
                <w:sz w:val="20"/>
              </w:rPr>
            </w:pPr>
          </w:p>
        </w:tc>
        <w:tc>
          <w:tcPr>
            <w:tcW w:w="704" w:type="dxa"/>
          </w:tcPr>
          <w:p w14:paraId="654AE9C2" w14:textId="77777777" w:rsidR="00186A6D" w:rsidRDefault="00186A6D">
            <w:pPr>
              <w:pStyle w:val="TableParagraph"/>
              <w:rPr>
                <w:rFonts w:ascii="Times New Roman"/>
                <w:sz w:val="20"/>
              </w:rPr>
            </w:pPr>
          </w:p>
        </w:tc>
        <w:tc>
          <w:tcPr>
            <w:tcW w:w="704" w:type="dxa"/>
          </w:tcPr>
          <w:p w14:paraId="05F6B762" w14:textId="77777777" w:rsidR="00186A6D" w:rsidRDefault="00102858">
            <w:pPr>
              <w:pStyle w:val="TableParagraph"/>
              <w:spacing w:before="94"/>
              <w:ind w:right="172"/>
              <w:jc w:val="right"/>
              <w:rPr>
                <w:b/>
                <w:sz w:val="20"/>
              </w:rPr>
            </w:pPr>
            <w:r>
              <w:rPr>
                <w:noProof/>
              </w:rPr>
              <w:drawing>
                <wp:inline distT="0" distB="0" distL="0" distR="0" wp14:anchorId="11F624C7" wp14:editId="2AEDAC81">
                  <wp:extent cx="189865" cy="180225"/>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029D3D11" w14:textId="77777777">
        <w:trPr>
          <w:trHeight w:val="647"/>
        </w:trPr>
        <w:tc>
          <w:tcPr>
            <w:tcW w:w="8688" w:type="dxa"/>
          </w:tcPr>
          <w:p w14:paraId="61DE92ED" w14:textId="77777777" w:rsidR="00186A6D" w:rsidRDefault="00186A6D">
            <w:pPr>
              <w:pStyle w:val="TableParagraph"/>
              <w:spacing w:before="1"/>
              <w:rPr>
                <w:rFonts w:ascii="Cambria"/>
                <w:sz w:val="17"/>
              </w:rPr>
            </w:pPr>
          </w:p>
          <w:p w14:paraId="32B78130" w14:textId="77777777" w:rsidR="00186A6D" w:rsidRDefault="00102858">
            <w:pPr>
              <w:pStyle w:val="TableParagraph"/>
              <w:ind w:left="115"/>
              <w:rPr>
                <w:sz w:val="20"/>
              </w:rPr>
            </w:pPr>
            <w:r>
              <w:rPr>
                <w:sz w:val="20"/>
              </w:rPr>
              <w:t>Reviews proposal budgetary and other administrative documentation related to subawards.</w:t>
            </w:r>
          </w:p>
        </w:tc>
        <w:tc>
          <w:tcPr>
            <w:tcW w:w="704" w:type="dxa"/>
          </w:tcPr>
          <w:p w14:paraId="44E3E847" w14:textId="77777777" w:rsidR="00186A6D" w:rsidRDefault="00186A6D">
            <w:pPr>
              <w:pStyle w:val="TableParagraph"/>
              <w:rPr>
                <w:rFonts w:ascii="Times New Roman"/>
                <w:sz w:val="20"/>
              </w:rPr>
            </w:pPr>
          </w:p>
        </w:tc>
        <w:tc>
          <w:tcPr>
            <w:tcW w:w="704" w:type="dxa"/>
          </w:tcPr>
          <w:p w14:paraId="7652BD76" w14:textId="77777777" w:rsidR="00186A6D" w:rsidRDefault="00102858">
            <w:pPr>
              <w:pStyle w:val="TableParagraph"/>
              <w:spacing w:before="94"/>
              <w:ind w:right="184"/>
              <w:jc w:val="right"/>
              <w:rPr>
                <w:b/>
                <w:sz w:val="20"/>
              </w:rPr>
            </w:pPr>
            <w:r>
              <w:rPr>
                <w:noProof/>
              </w:rPr>
              <w:drawing>
                <wp:inline distT="0" distB="0" distL="0" distR="0" wp14:anchorId="7AFF8BE7" wp14:editId="38A72237">
                  <wp:extent cx="189865" cy="180225"/>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c>
          <w:tcPr>
            <w:tcW w:w="704" w:type="dxa"/>
          </w:tcPr>
          <w:p w14:paraId="5F3B579E" w14:textId="77777777" w:rsidR="00186A6D" w:rsidRDefault="00102858">
            <w:pPr>
              <w:pStyle w:val="TableParagraph"/>
              <w:spacing w:before="94"/>
              <w:ind w:right="172"/>
              <w:jc w:val="right"/>
              <w:rPr>
                <w:b/>
                <w:sz w:val="20"/>
              </w:rPr>
            </w:pPr>
            <w:r>
              <w:rPr>
                <w:noProof/>
              </w:rPr>
              <w:drawing>
                <wp:inline distT="0" distB="0" distL="0" distR="0" wp14:anchorId="7ED87736" wp14:editId="51624DA6">
                  <wp:extent cx="189865" cy="180225"/>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1236D5C0" w14:textId="77777777">
        <w:trPr>
          <w:trHeight w:val="647"/>
        </w:trPr>
        <w:tc>
          <w:tcPr>
            <w:tcW w:w="8688" w:type="dxa"/>
          </w:tcPr>
          <w:p w14:paraId="653C6188" w14:textId="77777777" w:rsidR="00186A6D" w:rsidRDefault="00102858">
            <w:pPr>
              <w:pStyle w:val="TableParagraph"/>
              <w:spacing w:before="80"/>
              <w:ind w:left="115"/>
              <w:rPr>
                <w:sz w:val="20"/>
              </w:rPr>
            </w:pPr>
            <w:r>
              <w:rPr>
                <w:sz w:val="20"/>
              </w:rPr>
              <w:t>Coordinates assessment of subrecipient risk, reviews compliance documentation, via SAM, Federal Clearinghouse, if available.</w:t>
            </w:r>
          </w:p>
        </w:tc>
        <w:tc>
          <w:tcPr>
            <w:tcW w:w="704" w:type="dxa"/>
          </w:tcPr>
          <w:p w14:paraId="58768CA0" w14:textId="77777777" w:rsidR="00186A6D" w:rsidRDefault="00186A6D">
            <w:pPr>
              <w:pStyle w:val="TableParagraph"/>
              <w:rPr>
                <w:rFonts w:ascii="Times New Roman"/>
                <w:sz w:val="20"/>
              </w:rPr>
            </w:pPr>
          </w:p>
        </w:tc>
        <w:tc>
          <w:tcPr>
            <w:tcW w:w="704" w:type="dxa"/>
          </w:tcPr>
          <w:p w14:paraId="56FDCE62" w14:textId="77777777" w:rsidR="00186A6D" w:rsidRDefault="00186A6D">
            <w:pPr>
              <w:pStyle w:val="TableParagraph"/>
              <w:rPr>
                <w:rFonts w:ascii="Times New Roman"/>
                <w:sz w:val="20"/>
              </w:rPr>
            </w:pPr>
          </w:p>
        </w:tc>
        <w:tc>
          <w:tcPr>
            <w:tcW w:w="704" w:type="dxa"/>
          </w:tcPr>
          <w:p w14:paraId="61E373E5" w14:textId="77777777" w:rsidR="00186A6D" w:rsidRDefault="00186A6D">
            <w:pPr>
              <w:pStyle w:val="TableParagraph"/>
              <w:spacing w:before="4"/>
              <w:rPr>
                <w:rFonts w:ascii="Cambria"/>
                <w:sz w:val="10"/>
              </w:rPr>
            </w:pPr>
          </w:p>
          <w:p w14:paraId="6DE2006A" w14:textId="77777777" w:rsidR="00186A6D" w:rsidRDefault="00102858">
            <w:pPr>
              <w:pStyle w:val="TableParagraph"/>
              <w:ind w:left="110"/>
              <w:rPr>
                <w:rFonts w:ascii="Cambria"/>
                <w:sz w:val="20"/>
              </w:rPr>
            </w:pPr>
            <w:r>
              <w:rPr>
                <w:rFonts w:ascii="Cambria"/>
                <w:noProof/>
                <w:sz w:val="20"/>
              </w:rPr>
              <w:drawing>
                <wp:inline distT="0" distB="0" distL="0" distR="0" wp14:anchorId="4349BD09" wp14:editId="7EE5D30A">
                  <wp:extent cx="189851" cy="180212"/>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7" cstate="print"/>
                          <a:stretch>
                            <a:fillRect/>
                          </a:stretch>
                        </pic:blipFill>
                        <pic:spPr>
                          <a:xfrm>
                            <a:off x="0" y="0"/>
                            <a:ext cx="189851" cy="180212"/>
                          </a:xfrm>
                          <a:prstGeom prst="rect">
                            <a:avLst/>
                          </a:prstGeom>
                        </pic:spPr>
                      </pic:pic>
                    </a:graphicData>
                  </a:graphic>
                </wp:inline>
              </w:drawing>
            </w:r>
          </w:p>
        </w:tc>
      </w:tr>
      <w:tr w:rsidR="00186A6D" w14:paraId="7683F76B" w14:textId="77777777">
        <w:trPr>
          <w:trHeight w:val="650"/>
        </w:trPr>
        <w:tc>
          <w:tcPr>
            <w:tcW w:w="8688" w:type="dxa"/>
          </w:tcPr>
          <w:p w14:paraId="5CB2E850" w14:textId="77777777" w:rsidR="00186A6D" w:rsidRDefault="00102858">
            <w:pPr>
              <w:pStyle w:val="TableParagraph"/>
              <w:spacing w:before="80"/>
              <w:ind w:left="115"/>
              <w:rPr>
                <w:sz w:val="20"/>
              </w:rPr>
            </w:pPr>
            <w:r>
              <w:rPr>
                <w:sz w:val="20"/>
              </w:rPr>
              <w:t>Check RAPPORT documentation of proposed versus awarded dates and budgeted dollars for the subrecipient.</w:t>
            </w:r>
          </w:p>
        </w:tc>
        <w:tc>
          <w:tcPr>
            <w:tcW w:w="704" w:type="dxa"/>
          </w:tcPr>
          <w:p w14:paraId="56871C6E" w14:textId="77777777" w:rsidR="00186A6D" w:rsidRDefault="00186A6D">
            <w:pPr>
              <w:pStyle w:val="TableParagraph"/>
              <w:rPr>
                <w:rFonts w:ascii="Times New Roman"/>
                <w:sz w:val="20"/>
              </w:rPr>
            </w:pPr>
          </w:p>
        </w:tc>
        <w:tc>
          <w:tcPr>
            <w:tcW w:w="704" w:type="dxa"/>
          </w:tcPr>
          <w:p w14:paraId="185A79DC" w14:textId="77777777" w:rsidR="00186A6D" w:rsidRDefault="00102858">
            <w:pPr>
              <w:pStyle w:val="TableParagraph"/>
              <w:spacing w:before="95"/>
              <w:ind w:right="184"/>
              <w:jc w:val="right"/>
              <w:rPr>
                <w:b/>
                <w:sz w:val="20"/>
              </w:rPr>
            </w:pPr>
            <w:r>
              <w:rPr>
                <w:noProof/>
              </w:rPr>
              <w:drawing>
                <wp:inline distT="0" distB="0" distL="0" distR="0" wp14:anchorId="51DE1F7E" wp14:editId="516AFE2A">
                  <wp:extent cx="189865" cy="180225"/>
                  <wp:effectExtent l="0" t="0" r="0" b="0"/>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c>
          <w:tcPr>
            <w:tcW w:w="704" w:type="dxa"/>
          </w:tcPr>
          <w:p w14:paraId="6201B4DA" w14:textId="77777777" w:rsidR="00186A6D" w:rsidRDefault="00102858">
            <w:pPr>
              <w:pStyle w:val="TableParagraph"/>
              <w:spacing w:before="95"/>
              <w:ind w:right="176"/>
              <w:jc w:val="right"/>
              <w:rPr>
                <w:sz w:val="20"/>
              </w:rPr>
            </w:pPr>
            <w:r>
              <w:rPr>
                <w:noProof/>
              </w:rPr>
              <w:drawing>
                <wp:inline distT="0" distB="0" distL="0" distR="0" wp14:anchorId="10A55F7C" wp14:editId="334CE3CD">
                  <wp:extent cx="189865" cy="180225"/>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7" cstate="print"/>
                          <a:stretch>
                            <a:fillRect/>
                          </a:stretch>
                        </pic:blipFill>
                        <pic:spPr>
                          <a:xfrm>
                            <a:off x="0" y="0"/>
                            <a:ext cx="189865" cy="180225"/>
                          </a:xfrm>
                          <a:prstGeom prst="rect">
                            <a:avLst/>
                          </a:prstGeom>
                        </pic:spPr>
                      </pic:pic>
                    </a:graphicData>
                  </a:graphic>
                </wp:inline>
              </w:drawing>
            </w:r>
            <w:r>
              <w:rPr>
                <w:w w:val="99"/>
                <w:sz w:val="20"/>
              </w:rPr>
              <w:t>P</w:t>
            </w:r>
          </w:p>
        </w:tc>
      </w:tr>
      <w:tr w:rsidR="00186A6D" w14:paraId="75061CC7" w14:textId="77777777">
        <w:trPr>
          <w:trHeight w:val="647"/>
        </w:trPr>
        <w:tc>
          <w:tcPr>
            <w:tcW w:w="8688" w:type="dxa"/>
          </w:tcPr>
          <w:p w14:paraId="3FB7B71C" w14:textId="77777777" w:rsidR="00186A6D" w:rsidRDefault="00102858">
            <w:pPr>
              <w:pStyle w:val="TableParagraph"/>
              <w:spacing w:before="78"/>
              <w:ind w:left="115"/>
              <w:rPr>
                <w:sz w:val="20"/>
              </w:rPr>
            </w:pPr>
            <w:r>
              <w:rPr>
                <w:sz w:val="20"/>
              </w:rPr>
              <w:t>Collaborates on risk assessment process by identifying issues related to subrecipient compliance infrastructure, policies and procedures or programmatic performance.</w:t>
            </w:r>
          </w:p>
        </w:tc>
        <w:tc>
          <w:tcPr>
            <w:tcW w:w="704" w:type="dxa"/>
          </w:tcPr>
          <w:p w14:paraId="05F8951A" w14:textId="77777777" w:rsidR="00186A6D" w:rsidRDefault="00186A6D">
            <w:pPr>
              <w:pStyle w:val="TableParagraph"/>
              <w:rPr>
                <w:rFonts w:ascii="Times New Roman"/>
                <w:sz w:val="20"/>
              </w:rPr>
            </w:pPr>
          </w:p>
        </w:tc>
        <w:tc>
          <w:tcPr>
            <w:tcW w:w="704" w:type="dxa"/>
          </w:tcPr>
          <w:p w14:paraId="2C7CB773" w14:textId="77777777" w:rsidR="00186A6D" w:rsidRDefault="00102858">
            <w:pPr>
              <w:pStyle w:val="TableParagraph"/>
              <w:spacing w:before="93"/>
              <w:ind w:right="184"/>
              <w:jc w:val="right"/>
              <w:rPr>
                <w:b/>
                <w:sz w:val="20"/>
              </w:rPr>
            </w:pPr>
            <w:r>
              <w:rPr>
                <w:noProof/>
              </w:rPr>
              <w:drawing>
                <wp:inline distT="0" distB="0" distL="0" distR="0" wp14:anchorId="27CBFB74" wp14:editId="577A4BA9">
                  <wp:extent cx="189865" cy="180225"/>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c>
          <w:tcPr>
            <w:tcW w:w="704" w:type="dxa"/>
          </w:tcPr>
          <w:p w14:paraId="479688AD" w14:textId="77777777" w:rsidR="00186A6D" w:rsidRDefault="00102858">
            <w:pPr>
              <w:pStyle w:val="TableParagraph"/>
              <w:spacing w:before="93"/>
              <w:ind w:right="172"/>
              <w:jc w:val="right"/>
              <w:rPr>
                <w:b/>
                <w:sz w:val="20"/>
              </w:rPr>
            </w:pPr>
            <w:r>
              <w:rPr>
                <w:noProof/>
              </w:rPr>
              <w:drawing>
                <wp:inline distT="0" distB="0" distL="0" distR="0" wp14:anchorId="09B566EB" wp14:editId="0F39F4A7">
                  <wp:extent cx="189865" cy="180225"/>
                  <wp:effectExtent l="0" t="0" r="0" b="0"/>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15D24782" w14:textId="77777777">
        <w:trPr>
          <w:trHeight w:val="647"/>
        </w:trPr>
        <w:tc>
          <w:tcPr>
            <w:tcW w:w="8688" w:type="dxa"/>
          </w:tcPr>
          <w:p w14:paraId="068AE686" w14:textId="77777777" w:rsidR="00186A6D" w:rsidRDefault="00102858">
            <w:pPr>
              <w:pStyle w:val="TableParagraph"/>
              <w:spacing w:before="140"/>
              <w:ind w:left="115"/>
              <w:rPr>
                <w:sz w:val="20"/>
              </w:rPr>
            </w:pPr>
            <w:r>
              <w:rPr>
                <w:sz w:val="20"/>
              </w:rPr>
              <w:t>Collaborates on developing individual subrecipient monitoring plans based upon risk.</w:t>
            </w:r>
          </w:p>
        </w:tc>
        <w:tc>
          <w:tcPr>
            <w:tcW w:w="704" w:type="dxa"/>
          </w:tcPr>
          <w:p w14:paraId="19BA4945" w14:textId="77777777" w:rsidR="00186A6D" w:rsidRDefault="00102858">
            <w:pPr>
              <w:pStyle w:val="TableParagraph"/>
              <w:spacing w:before="93"/>
              <w:ind w:right="183"/>
              <w:jc w:val="right"/>
              <w:rPr>
                <w:b/>
                <w:sz w:val="20"/>
              </w:rPr>
            </w:pPr>
            <w:r>
              <w:rPr>
                <w:noProof/>
              </w:rPr>
              <w:drawing>
                <wp:inline distT="0" distB="0" distL="0" distR="0" wp14:anchorId="3D6B75BF" wp14:editId="5E90FA60">
                  <wp:extent cx="189864" cy="180225"/>
                  <wp:effectExtent l="0" t="0" r="0" b="0"/>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S</w:t>
            </w:r>
          </w:p>
        </w:tc>
        <w:tc>
          <w:tcPr>
            <w:tcW w:w="704" w:type="dxa"/>
          </w:tcPr>
          <w:p w14:paraId="1A99A473" w14:textId="77777777" w:rsidR="00186A6D" w:rsidRDefault="00102858">
            <w:pPr>
              <w:pStyle w:val="TableParagraph"/>
              <w:spacing w:before="93"/>
              <w:ind w:right="184"/>
              <w:jc w:val="right"/>
              <w:rPr>
                <w:b/>
                <w:sz w:val="20"/>
              </w:rPr>
            </w:pPr>
            <w:r>
              <w:rPr>
                <w:noProof/>
              </w:rPr>
              <w:drawing>
                <wp:inline distT="0" distB="0" distL="0" distR="0" wp14:anchorId="7AE2147B" wp14:editId="4E38AA32">
                  <wp:extent cx="189865" cy="180225"/>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c>
          <w:tcPr>
            <w:tcW w:w="704" w:type="dxa"/>
          </w:tcPr>
          <w:p w14:paraId="13469517" w14:textId="77777777" w:rsidR="00186A6D" w:rsidRDefault="00102858">
            <w:pPr>
              <w:pStyle w:val="TableParagraph"/>
              <w:spacing w:before="93"/>
              <w:ind w:right="172"/>
              <w:jc w:val="right"/>
              <w:rPr>
                <w:b/>
                <w:sz w:val="20"/>
              </w:rPr>
            </w:pPr>
            <w:r>
              <w:rPr>
                <w:noProof/>
              </w:rPr>
              <w:drawing>
                <wp:inline distT="0" distB="0" distL="0" distR="0" wp14:anchorId="6EE60F36" wp14:editId="0AE27CA9">
                  <wp:extent cx="189865" cy="180225"/>
                  <wp:effectExtent l="0" t="0" r="0" b="0"/>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426A4E5B" w14:textId="77777777">
        <w:trPr>
          <w:trHeight w:val="647"/>
        </w:trPr>
        <w:tc>
          <w:tcPr>
            <w:tcW w:w="8688" w:type="dxa"/>
          </w:tcPr>
          <w:p w14:paraId="3F0E09E3" w14:textId="77777777" w:rsidR="00186A6D" w:rsidRDefault="00102858">
            <w:pPr>
              <w:pStyle w:val="TableParagraph"/>
              <w:spacing w:before="121"/>
              <w:ind w:left="115"/>
              <w:rPr>
                <w:sz w:val="20"/>
              </w:rPr>
            </w:pPr>
            <w:r>
              <w:rPr>
                <w:sz w:val="20"/>
              </w:rPr>
              <w:t>Alerts OSP when subawards will have non-standard terms and conditions (not cost reimbursable agreement terms)</w:t>
            </w:r>
          </w:p>
        </w:tc>
        <w:tc>
          <w:tcPr>
            <w:tcW w:w="704" w:type="dxa"/>
          </w:tcPr>
          <w:p w14:paraId="189E2421" w14:textId="77777777" w:rsidR="00186A6D" w:rsidRDefault="00102858">
            <w:pPr>
              <w:pStyle w:val="TableParagraph"/>
              <w:spacing w:before="94"/>
              <w:ind w:right="171"/>
              <w:jc w:val="right"/>
              <w:rPr>
                <w:b/>
                <w:sz w:val="20"/>
              </w:rPr>
            </w:pPr>
            <w:r>
              <w:rPr>
                <w:noProof/>
              </w:rPr>
              <w:drawing>
                <wp:inline distT="0" distB="0" distL="0" distR="0" wp14:anchorId="2DD5248E" wp14:editId="64E82829">
                  <wp:extent cx="189864" cy="180225"/>
                  <wp:effectExtent l="0" t="0" r="0" b="0"/>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P</w:t>
            </w:r>
          </w:p>
        </w:tc>
        <w:tc>
          <w:tcPr>
            <w:tcW w:w="704" w:type="dxa"/>
          </w:tcPr>
          <w:p w14:paraId="05DCD797" w14:textId="77777777" w:rsidR="00186A6D" w:rsidRDefault="00102858">
            <w:pPr>
              <w:pStyle w:val="TableParagraph"/>
              <w:spacing w:before="94"/>
              <w:ind w:right="172"/>
              <w:jc w:val="right"/>
              <w:rPr>
                <w:b/>
                <w:sz w:val="20"/>
              </w:rPr>
            </w:pPr>
            <w:r>
              <w:rPr>
                <w:noProof/>
              </w:rPr>
              <w:drawing>
                <wp:inline distT="0" distB="0" distL="0" distR="0" wp14:anchorId="39599F29" wp14:editId="3E3BC1CF">
                  <wp:extent cx="189865" cy="180225"/>
                  <wp:effectExtent l="0" t="0" r="0" b="0"/>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044767EB" w14:textId="77777777" w:rsidR="00186A6D" w:rsidRDefault="00186A6D">
            <w:pPr>
              <w:pStyle w:val="TableParagraph"/>
              <w:rPr>
                <w:rFonts w:ascii="Times New Roman"/>
                <w:sz w:val="20"/>
              </w:rPr>
            </w:pPr>
          </w:p>
        </w:tc>
      </w:tr>
      <w:tr w:rsidR="00186A6D" w14:paraId="1ED7208E" w14:textId="77777777">
        <w:trPr>
          <w:trHeight w:val="647"/>
        </w:trPr>
        <w:tc>
          <w:tcPr>
            <w:tcW w:w="8688" w:type="dxa"/>
          </w:tcPr>
          <w:p w14:paraId="034CC471" w14:textId="77777777" w:rsidR="00186A6D" w:rsidRDefault="00102858">
            <w:pPr>
              <w:pStyle w:val="TableParagraph"/>
              <w:spacing w:before="80"/>
              <w:ind w:left="115"/>
              <w:rPr>
                <w:sz w:val="20"/>
              </w:rPr>
            </w:pPr>
            <w:r>
              <w:rPr>
                <w:sz w:val="20"/>
              </w:rPr>
              <w:t>Assists OSP in drafting subawards by confirming budgetary, scope of work and other input that is in RAPPORT; or providing if not in RAPPORT.</w:t>
            </w:r>
          </w:p>
        </w:tc>
        <w:tc>
          <w:tcPr>
            <w:tcW w:w="704" w:type="dxa"/>
          </w:tcPr>
          <w:p w14:paraId="3318CC30" w14:textId="77777777" w:rsidR="00186A6D" w:rsidRDefault="00186A6D">
            <w:pPr>
              <w:pStyle w:val="TableParagraph"/>
              <w:rPr>
                <w:rFonts w:ascii="Times New Roman"/>
                <w:sz w:val="20"/>
              </w:rPr>
            </w:pPr>
          </w:p>
        </w:tc>
        <w:tc>
          <w:tcPr>
            <w:tcW w:w="704" w:type="dxa"/>
          </w:tcPr>
          <w:p w14:paraId="595E1C90" w14:textId="77777777" w:rsidR="00186A6D" w:rsidRDefault="00102858">
            <w:pPr>
              <w:pStyle w:val="TableParagraph"/>
              <w:spacing w:before="94"/>
              <w:ind w:right="172"/>
              <w:jc w:val="right"/>
              <w:rPr>
                <w:b/>
                <w:sz w:val="20"/>
              </w:rPr>
            </w:pPr>
            <w:r>
              <w:rPr>
                <w:noProof/>
              </w:rPr>
              <w:drawing>
                <wp:inline distT="0" distB="0" distL="0" distR="0" wp14:anchorId="1586FAD8" wp14:editId="7651DF5F">
                  <wp:extent cx="189865" cy="180225"/>
                  <wp:effectExtent l="0" t="0" r="0" b="0"/>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0A7AA9F7" w14:textId="77777777" w:rsidR="00186A6D" w:rsidRDefault="00186A6D">
            <w:pPr>
              <w:pStyle w:val="TableParagraph"/>
              <w:rPr>
                <w:rFonts w:ascii="Times New Roman"/>
                <w:sz w:val="20"/>
              </w:rPr>
            </w:pPr>
          </w:p>
        </w:tc>
      </w:tr>
      <w:tr w:rsidR="00186A6D" w14:paraId="6B6EE675" w14:textId="77777777">
        <w:trPr>
          <w:trHeight w:val="647"/>
        </w:trPr>
        <w:tc>
          <w:tcPr>
            <w:tcW w:w="8688" w:type="dxa"/>
          </w:tcPr>
          <w:p w14:paraId="3E08A76D" w14:textId="77777777" w:rsidR="00186A6D" w:rsidRDefault="00102858">
            <w:pPr>
              <w:pStyle w:val="TableParagraph"/>
              <w:spacing w:before="80"/>
              <w:ind w:left="115"/>
              <w:rPr>
                <w:sz w:val="20"/>
              </w:rPr>
            </w:pPr>
            <w:r>
              <w:rPr>
                <w:sz w:val="20"/>
              </w:rPr>
              <w:t>Drafts and executes subaward agreements and amendments with applicable institutional and sponsor terms, with input from PI and Department on budget and scope of work.</w:t>
            </w:r>
          </w:p>
        </w:tc>
        <w:tc>
          <w:tcPr>
            <w:tcW w:w="704" w:type="dxa"/>
          </w:tcPr>
          <w:p w14:paraId="6D0BD125" w14:textId="77777777" w:rsidR="00186A6D" w:rsidRDefault="00102858">
            <w:pPr>
              <w:pStyle w:val="TableParagraph"/>
              <w:spacing w:before="94"/>
              <w:ind w:right="183"/>
              <w:jc w:val="right"/>
              <w:rPr>
                <w:b/>
                <w:sz w:val="20"/>
              </w:rPr>
            </w:pPr>
            <w:r>
              <w:rPr>
                <w:noProof/>
              </w:rPr>
              <w:drawing>
                <wp:inline distT="0" distB="0" distL="0" distR="0" wp14:anchorId="3DF3347A" wp14:editId="3630F4A1">
                  <wp:extent cx="189864" cy="180225"/>
                  <wp:effectExtent l="0" t="0" r="0" b="0"/>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S</w:t>
            </w:r>
          </w:p>
        </w:tc>
        <w:tc>
          <w:tcPr>
            <w:tcW w:w="704" w:type="dxa"/>
          </w:tcPr>
          <w:p w14:paraId="79635C65" w14:textId="77777777" w:rsidR="00186A6D" w:rsidRDefault="00102858">
            <w:pPr>
              <w:pStyle w:val="TableParagraph"/>
              <w:spacing w:before="94"/>
              <w:ind w:right="184"/>
              <w:jc w:val="right"/>
              <w:rPr>
                <w:b/>
                <w:sz w:val="20"/>
              </w:rPr>
            </w:pPr>
            <w:r>
              <w:rPr>
                <w:noProof/>
              </w:rPr>
              <w:drawing>
                <wp:inline distT="0" distB="0" distL="0" distR="0" wp14:anchorId="0F2582D5" wp14:editId="2D18DDA7">
                  <wp:extent cx="189865" cy="180225"/>
                  <wp:effectExtent l="0" t="0" r="0" b="0"/>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c>
          <w:tcPr>
            <w:tcW w:w="704" w:type="dxa"/>
          </w:tcPr>
          <w:p w14:paraId="73DC7484" w14:textId="77777777" w:rsidR="00186A6D" w:rsidRDefault="00102858">
            <w:pPr>
              <w:pStyle w:val="TableParagraph"/>
              <w:spacing w:before="94"/>
              <w:ind w:right="172"/>
              <w:jc w:val="right"/>
              <w:rPr>
                <w:b/>
                <w:sz w:val="20"/>
              </w:rPr>
            </w:pPr>
            <w:r>
              <w:rPr>
                <w:noProof/>
              </w:rPr>
              <w:drawing>
                <wp:inline distT="0" distB="0" distL="0" distR="0" wp14:anchorId="2DFC12F4" wp14:editId="3A6FF8D3">
                  <wp:extent cx="189865" cy="180225"/>
                  <wp:effectExtent l="0" t="0" r="0" b="0"/>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5BBD91AA" w14:textId="77777777">
        <w:trPr>
          <w:trHeight w:val="650"/>
        </w:trPr>
        <w:tc>
          <w:tcPr>
            <w:tcW w:w="8688" w:type="dxa"/>
          </w:tcPr>
          <w:p w14:paraId="188C161C" w14:textId="77777777" w:rsidR="00186A6D" w:rsidRDefault="00186A6D">
            <w:pPr>
              <w:pStyle w:val="TableParagraph"/>
              <w:spacing w:before="4"/>
              <w:rPr>
                <w:rFonts w:ascii="Cambria"/>
                <w:sz w:val="17"/>
              </w:rPr>
            </w:pPr>
          </w:p>
          <w:p w14:paraId="5138F089" w14:textId="4B8D019A" w:rsidR="00186A6D" w:rsidRDefault="003F0C48" w:rsidP="003F0C48">
            <w:pPr>
              <w:pStyle w:val="TableParagraph"/>
              <w:rPr>
                <w:sz w:val="20"/>
              </w:rPr>
            </w:pPr>
            <w:r>
              <w:rPr>
                <w:sz w:val="20"/>
              </w:rPr>
              <w:t xml:space="preserve">   </w:t>
            </w:r>
            <w:r w:rsidR="00102858">
              <w:rPr>
                <w:sz w:val="20"/>
              </w:rPr>
              <w:t>Complete and maintain FFATA reporting.</w:t>
            </w:r>
          </w:p>
        </w:tc>
        <w:tc>
          <w:tcPr>
            <w:tcW w:w="704" w:type="dxa"/>
          </w:tcPr>
          <w:p w14:paraId="107092BC" w14:textId="77777777" w:rsidR="00186A6D" w:rsidRDefault="00186A6D">
            <w:pPr>
              <w:pStyle w:val="TableParagraph"/>
              <w:rPr>
                <w:rFonts w:ascii="Times New Roman"/>
                <w:sz w:val="20"/>
              </w:rPr>
            </w:pPr>
          </w:p>
        </w:tc>
        <w:tc>
          <w:tcPr>
            <w:tcW w:w="704" w:type="dxa"/>
          </w:tcPr>
          <w:p w14:paraId="49B9FD67" w14:textId="77777777" w:rsidR="00186A6D" w:rsidRDefault="00186A6D">
            <w:pPr>
              <w:pStyle w:val="TableParagraph"/>
              <w:rPr>
                <w:rFonts w:ascii="Times New Roman"/>
                <w:sz w:val="20"/>
              </w:rPr>
            </w:pPr>
          </w:p>
        </w:tc>
        <w:tc>
          <w:tcPr>
            <w:tcW w:w="704" w:type="dxa"/>
          </w:tcPr>
          <w:p w14:paraId="7F3B40B7" w14:textId="77777777" w:rsidR="00186A6D" w:rsidRDefault="00186A6D">
            <w:pPr>
              <w:pStyle w:val="TableParagraph"/>
              <w:spacing w:before="4"/>
              <w:rPr>
                <w:rFonts w:ascii="Cambria"/>
                <w:sz w:val="10"/>
              </w:rPr>
            </w:pPr>
          </w:p>
          <w:p w14:paraId="1F2EA6B1" w14:textId="77777777" w:rsidR="00186A6D" w:rsidRDefault="00102858">
            <w:pPr>
              <w:pStyle w:val="TableParagraph"/>
              <w:ind w:left="110"/>
              <w:rPr>
                <w:rFonts w:ascii="Cambria"/>
                <w:sz w:val="20"/>
              </w:rPr>
            </w:pPr>
            <w:r>
              <w:rPr>
                <w:rFonts w:ascii="Cambria"/>
                <w:noProof/>
                <w:sz w:val="20"/>
              </w:rPr>
              <w:drawing>
                <wp:inline distT="0" distB="0" distL="0" distR="0" wp14:anchorId="74A99CDA" wp14:editId="29F34E1C">
                  <wp:extent cx="189851" cy="180212"/>
                  <wp:effectExtent l="0" t="0" r="0" b="0"/>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7" cstate="print"/>
                          <a:stretch>
                            <a:fillRect/>
                          </a:stretch>
                        </pic:blipFill>
                        <pic:spPr>
                          <a:xfrm>
                            <a:off x="0" y="0"/>
                            <a:ext cx="189851" cy="180212"/>
                          </a:xfrm>
                          <a:prstGeom prst="rect">
                            <a:avLst/>
                          </a:prstGeom>
                        </pic:spPr>
                      </pic:pic>
                    </a:graphicData>
                  </a:graphic>
                </wp:inline>
              </w:drawing>
            </w:r>
          </w:p>
        </w:tc>
      </w:tr>
      <w:tr w:rsidR="00186A6D" w14:paraId="53F7E394" w14:textId="77777777">
        <w:trPr>
          <w:trHeight w:val="647"/>
        </w:trPr>
        <w:tc>
          <w:tcPr>
            <w:tcW w:w="8688" w:type="dxa"/>
            <w:shd w:val="clear" w:color="auto" w:fill="DBE4F0"/>
          </w:tcPr>
          <w:p w14:paraId="128A1DE6" w14:textId="77777777" w:rsidR="00186A6D" w:rsidRDefault="00102858">
            <w:pPr>
              <w:pStyle w:val="TableParagraph"/>
              <w:spacing w:before="117"/>
              <w:ind w:left="115"/>
              <w:rPr>
                <w:b/>
                <w:sz w:val="24"/>
              </w:rPr>
            </w:pPr>
            <w:r>
              <w:rPr>
                <w:b/>
                <w:sz w:val="24"/>
              </w:rPr>
              <w:t>MANAGING STAGE</w:t>
            </w:r>
          </w:p>
        </w:tc>
        <w:tc>
          <w:tcPr>
            <w:tcW w:w="704" w:type="dxa"/>
            <w:shd w:val="clear" w:color="auto" w:fill="DBE4F0"/>
          </w:tcPr>
          <w:p w14:paraId="57A9ACB0" w14:textId="77777777" w:rsidR="00186A6D" w:rsidRDefault="00186A6D">
            <w:pPr>
              <w:pStyle w:val="TableParagraph"/>
              <w:spacing w:before="1"/>
              <w:rPr>
                <w:rFonts w:ascii="Cambria"/>
                <w:sz w:val="18"/>
              </w:rPr>
            </w:pPr>
          </w:p>
          <w:p w14:paraId="2352B541" w14:textId="77777777" w:rsidR="00186A6D" w:rsidRDefault="00102858">
            <w:pPr>
              <w:pStyle w:val="TableParagraph"/>
              <w:ind w:left="234"/>
              <w:rPr>
                <w:b/>
                <w:sz w:val="18"/>
              </w:rPr>
            </w:pPr>
            <w:r>
              <w:rPr>
                <w:b/>
                <w:sz w:val="18"/>
              </w:rPr>
              <w:t>PI</w:t>
            </w:r>
          </w:p>
        </w:tc>
        <w:tc>
          <w:tcPr>
            <w:tcW w:w="704" w:type="dxa"/>
            <w:shd w:val="clear" w:color="auto" w:fill="DBE4F0"/>
          </w:tcPr>
          <w:p w14:paraId="370045DF" w14:textId="77777777" w:rsidR="00186A6D" w:rsidRDefault="00102858">
            <w:pPr>
              <w:pStyle w:val="TableParagraph"/>
              <w:spacing w:before="102"/>
              <w:ind w:left="171" w:right="161" w:hanging="70"/>
              <w:rPr>
                <w:b/>
                <w:sz w:val="18"/>
              </w:rPr>
            </w:pPr>
            <w:r>
              <w:rPr>
                <w:b/>
                <w:sz w:val="18"/>
              </w:rPr>
              <w:t>Dept. GM</w:t>
            </w:r>
          </w:p>
        </w:tc>
        <w:tc>
          <w:tcPr>
            <w:tcW w:w="704" w:type="dxa"/>
            <w:shd w:val="clear" w:color="auto" w:fill="DBE4F0"/>
          </w:tcPr>
          <w:p w14:paraId="20854BE3" w14:textId="77777777" w:rsidR="00186A6D" w:rsidRDefault="00186A6D">
            <w:pPr>
              <w:pStyle w:val="TableParagraph"/>
              <w:spacing w:before="1"/>
              <w:rPr>
                <w:rFonts w:ascii="Cambria"/>
                <w:sz w:val="18"/>
              </w:rPr>
            </w:pPr>
          </w:p>
          <w:p w14:paraId="34BD0F12" w14:textId="77777777" w:rsidR="00186A6D" w:rsidRDefault="00102858">
            <w:pPr>
              <w:pStyle w:val="TableParagraph"/>
              <w:ind w:left="153"/>
              <w:rPr>
                <w:b/>
                <w:sz w:val="18"/>
              </w:rPr>
            </w:pPr>
            <w:r>
              <w:rPr>
                <w:b/>
                <w:sz w:val="18"/>
              </w:rPr>
              <w:t>OSP</w:t>
            </w:r>
          </w:p>
        </w:tc>
      </w:tr>
      <w:tr w:rsidR="00186A6D" w14:paraId="28722EFD" w14:textId="77777777">
        <w:trPr>
          <w:trHeight w:val="647"/>
        </w:trPr>
        <w:tc>
          <w:tcPr>
            <w:tcW w:w="8688" w:type="dxa"/>
          </w:tcPr>
          <w:p w14:paraId="67E28DE3" w14:textId="77777777" w:rsidR="00186A6D" w:rsidRDefault="00186A6D">
            <w:pPr>
              <w:pStyle w:val="TableParagraph"/>
              <w:spacing w:before="1"/>
              <w:rPr>
                <w:rFonts w:ascii="Cambria"/>
                <w:sz w:val="17"/>
              </w:rPr>
            </w:pPr>
          </w:p>
          <w:p w14:paraId="796A3798" w14:textId="77777777" w:rsidR="00186A6D" w:rsidRDefault="00102858">
            <w:pPr>
              <w:pStyle w:val="TableParagraph"/>
              <w:ind w:left="115"/>
              <w:rPr>
                <w:sz w:val="20"/>
              </w:rPr>
            </w:pPr>
            <w:r>
              <w:rPr>
                <w:sz w:val="20"/>
              </w:rPr>
              <w:t>Provides guidance and establishes procedures for managing subawards.</w:t>
            </w:r>
          </w:p>
        </w:tc>
        <w:tc>
          <w:tcPr>
            <w:tcW w:w="704" w:type="dxa"/>
          </w:tcPr>
          <w:p w14:paraId="7AE3C544" w14:textId="77777777" w:rsidR="00186A6D" w:rsidRDefault="00186A6D">
            <w:pPr>
              <w:pStyle w:val="TableParagraph"/>
              <w:rPr>
                <w:rFonts w:ascii="Times New Roman"/>
                <w:sz w:val="20"/>
              </w:rPr>
            </w:pPr>
          </w:p>
        </w:tc>
        <w:tc>
          <w:tcPr>
            <w:tcW w:w="704" w:type="dxa"/>
          </w:tcPr>
          <w:p w14:paraId="0F13B612" w14:textId="77777777" w:rsidR="00186A6D" w:rsidRDefault="00186A6D">
            <w:pPr>
              <w:pStyle w:val="TableParagraph"/>
              <w:rPr>
                <w:rFonts w:ascii="Times New Roman"/>
                <w:sz w:val="20"/>
              </w:rPr>
            </w:pPr>
          </w:p>
        </w:tc>
        <w:tc>
          <w:tcPr>
            <w:tcW w:w="704" w:type="dxa"/>
          </w:tcPr>
          <w:p w14:paraId="023C8777" w14:textId="77777777" w:rsidR="00186A6D" w:rsidRDefault="00186A6D">
            <w:pPr>
              <w:pStyle w:val="TableParagraph"/>
              <w:spacing w:before="2"/>
              <w:rPr>
                <w:rFonts w:ascii="Cambria"/>
                <w:sz w:val="10"/>
              </w:rPr>
            </w:pPr>
          </w:p>
          <w:p w14:paraId="6725992D" w14:textId="77777777" w:rsidR="00186A6D" w:rsidRDefault="00102858">
            <w:pPr>
              <w:pStyle w:val="TableParagraph"/>
              <w:ind w:left="110"/>
              <w:rPr>
                <w:rFonts w:ascii="Cambria"/>
                <w:sz w:val="20"/>
              </w:rPr>
            </w:pPr>
            <w:r>
              <w:rPr>
                <w:rFonts w:ascii="Cambria"/>
                <w:noProof/>
                <w:sz w:val="20"/>
              </w:rPr>
              <w:drawing>
                <wp:inline distT="0" distB="0" distL="0" distR="0" wp14:anchorId="760845D6" wp14:editId="366C0F64">
                  <wp:extent cx="189851" cy="180212"/>
                  <wp:effectExtent l="0" t="0" r="0" b="0"/>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png"/>
                          <pic:cNvPicPr/>
                        </pic:nvPicPr>
                        <pic:blipFill>
                          <a:blip r:embed="rId7" cstate="print"/>
                          <a:stretch>
                            <a:fillRect/>
                          </a:stretch>
                        </pic:blipFill>
                        <pic:spPr>
                          <a:xfrm>
                            <a:off x="0" y="0"/>
                            <a:ext cx="189851" cy="180212"/>
                          </a:xfrm>
                          <a:prstGeom prst="rect">
                            <a:avLst/>
                          </a:prstGeom>
                        </pic:spPr>
                      </pic:pic>
                    </a:graphicData>
                  </a:graphic>
                </wp:inline>
              </w:drawing>
            </w:r>
          </w:p>
        </w:tc>
      </w:tr>
      <w:tr w:rsidR="00186A6D" w14:paraId="7A34B1EA" w14:textId="77777777">
        <w:trPr>
          <w:trHeight w:val="707"/>
        </w:trPr>
        <w:tc>
          <w:tcPr>
            <w:tcW w:w="8688" w:type="dxa"/>
          </w:tcPr>
          <w:p w14:paraId="3F817002" w14:textId="77777777" w:rsidR="00186A6D" w:rsidRDefault="00102858">
            <w:pPr>
              <w:pStyle w:val="TableParagraph"/>
              <w:spacing w:before="27"/>
              <w:ind w:left="115"/>
              <w:rPr>
                <w:sz w:val="20"/>
              </w:rPr>
            </w:pPr>
            <w:r>
              <w:rPr>
                <w:sz w:val="20"/>
              </w:rPr>
              <w:t>Manage a subrecipient monitoring plan based on their assigned level of risk.</w:t>
            </w:r>
          </w:p>
          <w:p w14:paraId="63B2DD3B" w14:textId="77777777" w:rsidR="00186A6D" w:rsidRDefault="00102858">
            <w:pPr>
              <w:pStyle w:val="TableParagraph"/>
              <w:spacing w:before="83"/>
              <w:ind w:left="115"/>
              <w:rPr>
                <w:b/>
                <w:i/>
                <w:sz w:val="20"/>
              </w:rPr>
            </w:pPr>
            <w:r>
              <w:rPr>
                <w:b/>
                <w:i/>
                <w:sz w:val="20"/>
              </w:rPr>
              <w:t>See the Best Practices Sample for Subrecipient Monitoring Record to support documentation needed.</w:t>
            </w:r>
          </w:p>
        </w:tc>
        <w:tc>
          <w:tcPr>
            <w:tcW w:w="704" w:type="dxa"/>
          </w:tcPr>
          <w:p w14:paraId="5FDE1ED6" w14:textId="77777777" w:rsidR="00186A6D" w:rsidRDefault="00102858">
            <w:pPr>
              <w:pStyle w:val="TableParagraph"/>
              <w:spacing w:before="122"/>
              <w:ind w:right="171"/>
              <w:jc w:val="right"/>
              <w:rPr>
                <w:b/>
                <w:sz w:val="20"/>
              </w:rPr>
            </w:pPr>
            <w:r>
              <w:rPr>
                <w:noProof/>
              </w:rPr>
              <w:drawing>
                <wp:inline distT="0" distB="0" distL="0" distR="0" wp14:anchorId="6A97317D" wp14:editId="45527129">
                  <wp:extent cx="189851" cy="180212"/>
                  <wp:effectExtent l="0" t="0" r="0" b="0"/>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7" cstate="print"/>
                          <a:stretch>
                            <a:fillRect/>
                          </a:stretch>
                        </pic:blipFill>
                        <pic:spPr>
                          <a:xfrm>
                            <a:off x="0" y="0"/>
                            <a:ext cx="189851" cy="180212"/>
                          </a:xfrm>
                          <a:prstGeom prst="rect">
                            <a:avLst/>
                          </a:prstGeom>
                        </pic:spPr>
                      </pic:pic>
                    </a:graphicData>
                  </a:graphic>
                </wp:inline>
              </w:drawing>
            </w:r>
            <w:r>
              <w:rPr>
                <w:b/>
                <w:w w:val="99"/>
                <w:sz w:val="20"/>
              </w:rPr>
              <w:t>P</w:t>
            </w:r>
          </w:p>
        </w:tc>
        <w:tc>
          <w:tcPr>
            <w:tcW w:w="704" w:type="dxa"/>
          </w:tcPr>
          <w:p w14:paraId="6751E1FD" w14:textId="77777777" w:rsidR="00186A6D" w:rsidRDefault="00102858">
            <w:pPr>
              <w:pStyle w:val="TableParagraph"/>
              <w:spacing w:before="122"/>
              <w:ind w:right="172"/>
              <w:jc w:val="right"/>
              <w:rPr>
                <w:b/>
                <w:sz w:val="20"/>
              </w:rPr>
            </w:pPr>
            <w:r>
              <w:rPr>
                <w:noProof/>
              </w:rPr>
              <w:drawing>
                <wp:inline distT="0" distB="0" distL="0" distR="0" wp14:anchorId="06CC0931" wp14:editId="5C89415D">
                  <wp:extent cx="189851" cy="180212"/>
                  <wp:effectExtent l="0" t="0" r="0" b="0"/>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7" cstate="print"/>
                          <a:stretch>
                            <a:fillRect/>
                          </a:stretch>
                        </pic:blipFill>
                        <pic:spPr>
                          <a:xfrm>
                            <a:off x="0" y="0"/>
                            <a:ext cx="189851" cy="180212"/>
                          </a:xfrm>
                          <a:prstGeom prst="rect">
                            <a:avLst/>
                          </a:prstGeom>
                        </pic:spPr>
                      </pic:pic>
                    </a:graphicData>
                  </a:graphic>
                </wp:inline>
              </w:drawing>
            </w:r>
            <w:r>
              <w:rPr>
                <w:b/>
                <w:w w:val="99"/>
                <w:sz w:val="20"/>
              </w:rPr>
              <w:t>P</w:t>
            </w:r>
          </w:p>
        </w:tc>
        <w:tc>
          <w:tcPr>
            <w:tcW w:w="704" w:type="dxa"/>
          </w:tcPr>
          <w:p w14:paraId="4B57967A" w14:textId="77777777" w:rsidR="00186A6D" w:rsidRDefault="00102858">
            <w:pPr>
              <w:pStyle w:val="TableParagraph"/>
              <w:spacing w:before="122"/>
              <w:ind w:right="172"/>
              <w:jc w:val="right"/>
              <w:rPr>
                <w:b/>
                <w:sz w:val="20"/>
              </w:rPr>
            </w:pPr>
            <w:r>
              <w:rPr>
                <w:noProof/>
              </w:rPr>
              <w:drawing>
                <wp:inline distT="0" distB="0" distL="0" distR="0" wp14:anchorId="189D7F34" wp14:editId="6D25AF60">
                  <wp:extent cx="189851" cy="180212"/>
                  <wp:effectExtent l="0" t="0" r="0" b="0"/>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7" cstate="print"/>
                          <a:stretch>
                            <a:fillRect/>
                          </a:stretch>
                        </pic:blipFill>
                        <pic:spPr>
                          <a:xfrm>
                            <a:off x="0" y="0"/>
                            <a:ext cx="189851" cy="180212"/>
                          </a:xfrm>
                          <a:prstGeom prst="rect">
                            <a:avLst/>
                          </a:prstGeom>
                        </pic:spPr>
                      </pic:pic>
                    </a:graphicData>
                  </a:graphic>
                </wp:inline>
              </w:drawing>
            </w:r>
            <w:r>
              <w:rPr>
                <w:b/>
                <w:w w:val="99"/>
                <w:sz w:val="20"/>
              </w:rPr>
              <w:t>P</w:t>
            </w:r>
          </w:p>
        </w:tc>
      </w:tr>
    </w:tbl>
    <w:p w14:paraId="529A57EA" w14:textId="77777777" w:rsidR="00186A6D" w:rsidRDefault="00186A6D">
      <w:pPr>
        <w:jc w:val="right"/>
        <w:rPr>
          <w:sz w:val="20"/>
        </w:rPr>
        <w:sectPr w:rsidR="00186A6D" w:rsidSect="00B608B8">
          <w:pgSz w:w="12240" w:h="15840"/>
          <w:pgMar w:top="720" w:right="360" w:bottom="280" w:left="420" w:header="720" w:footer="720" w:gutter="0"/>
          <w:cols w:space="720"/>
        </w:sect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8"/>
        <w:gridCol w:w="704"/>
        <w:gridCol w:w="704"/>
        <w:gridCol w:w="704"/>
      </w:tblGrid>
      <w:tr w:rsidR="00186A6D" w14:paraId="5E9F7452" w14:textId="77777777">
        <w:trPr>
          <w:trHeight w:val="902"/>
        </w:trPr>
        <w:tc>
          <w:tcPr>
            <w:tcW w:w="8688" w:type="dxa"/>
          </w:tcPr>
          <w:p w14:paraId="062B9A3B" w14:textId="77777777" w:rsidR="00186A6D" w:rsidRDefault="00102858">
            <w:pPr>
              <w:pStyle w:val="TableParagraph"/>
              <w:numPr>
                <w:ilvl w:val="0"/>
                <w:numId w:val="4"/>
              </w:numPr>
              <w:tabs>
                <w:tab w:val="left" w:pos="835"/>
                <w:tab w:val="left" w:pos="836"/>
              </w:tabs>
              <w:spacing w:before="29" w:line="255" w:lineRule="exact"/>
              <w:rPr>
                <w:sz w:val="20"/>
              </w:rPr>
            </w:pPr>
            <w:r>
              <w:rPr>
                <w:sz w:val="20"/>
              </w:rPr>
              <w:lastRenderedPageBreak/>
              <w:t>Level of communication with subrecipient</w:t>
            </w:r>
          </w:p>
          <w:p w14:paraId="51C88454" w14:textId="56398DE2" w:rsidR="00186A6D" w:rsidRDefault="00102858">
            <w:pPr>
              <w:pStyle w:val="TableParagraph"/>
              <w:numPr>
                <w:ilvl w:val="0"/>
                <w:numId w:val="4"/>
              </w:numPr>
              <w:tabs>
                <w:tab w:val="left" w:pos="835"/>
                <w:tab w:val="left" w:pos="836"/>
              </w:tabs>
              <w:rPr>
                <w:sz w:val="20"/>
              </w:rPr>
            </w:pPr>
            <w:r>
              <w:rPr>
                <w:sz w:val="20"/>
              </w:rPr>
              <w:t>Analysis of funds spent versus programmatic work completed to</w:t>
            </w:r>
            <w:r>
              <w:rPr>
                <w:spacing w:val="-1"/>
                <w:sz w:val="20"/>
              </w:rPr>
              <w:t xml:space="preserve"> </w:t>
            </w:r>
            <w:r w:rsidR="0045573F">
              <w:rPr>
                <w:sz w:val="20"/>
              </w:rPr>
              <w:t>date.</w:t>
            </w:r>
          </w:p>
          <w:p w14:paraId="14895B84" w14:textId="77777777" w:rsidR="00186A6D" w:rsidRDefault="00102858">
            <w:pPr>
              <w:pStyle w:val="TableParagraph"/>
              <w:numPr>
                <w:ilvl w:val="0"/>
                <w:numId w:val="4"/>
              </w:numPr>
              <w:tabs>
                <w:tab w:val="left" w:pos="835"/>
                <w:tab w:val="left" w:pos="836"/>
              </w:tabs>
              <w:spacing w:before="2"/>
              <w:rPr>
                <w:sz w:val="20"/>
              </w:rPr>
            </w:pPr>
            <w:r>
              <w:rPr>
                <w:sz w:val="20"/>
              </w:rPr>
              <w:t>Technical reports, progress reports and other</w:t>
            </w:r>
            <w:r>
              <w:rPr>
                <w:spacing w:val="-5"/>
                <w:sz w:val="20"/>
              </w:rPr>
              <w:t xml:space="preserve"> </w:t>
            </w:r>
            <w:r>
              <w:rPr>
                <w:sz w:val="20"/>
              </w:rPr>
              <w:t>deliverables</w:t>
            </w:r>
          </w:p>
        </w:tc>
        <w:tc>
          <w:tcPr>
            <w:tcW w:w="704" w:type="dxa"/>
          </w:tcPr>
          <w:p w14:paraId="748897FD" w14:textId="77777777" w:rsidR="00186A6D" w:rsidRDefault="00186A6D">
            <w:pPr>
              <w:pStyle w:val="TableParagraph"/>
              <w:rPr>
                <w:rFonts w:ascii="Times New Roman"/>
                <w:sz w:val="18"/>
              </w:rPr>
            </w:pPr>
          </w:p>
        </w:tc>
        <w:tc>
          <w:tcPr>
            <w:tcW w:w="704" w:type="dxa"/>
          </w:tcPr>
          <w:p w14:paraId="373BB83A" w14:textId="77777777" w:rsidR="00186A6D" w:rsidRDefault="00186A6D">
            <w:pPr>
              <w:pStyle w:val="TableParagraph"/>
              <w:rPr>
                <w:rFonts w:ascii="Times New Roman"/>
                <w:sz w:val="18"/>
              </w:rPr>
            </w:pPr>
          </w:p>
        </w:tc>
        <w:tc>
          <w:tcPr>
            <w:tcW w:w="704" w:type="dxa"/>
          </w:tcPr>
          <w:p w14:paraId="09175188" w14:textId="77777777" w:rsidR="00186A6D" w:rsidRDefault="00186A6D">
            <w:pPr>
              <w:pStyle w:val="TableParagraph"/>
              <w:rPr>
                <w:rFonts w:ascii="Times New Roman"/>
                <w:sz w:val="18"/>
              </w:rPr>
            </w:pPr>
          </w:p>
        </w:tc>
      </w:tr>
      <w:tr w:rsidR="00186A6D" w14:paraId="13B7DD2B" w14:textId="77777777">
        <w:trPr>
          <w:trHeight w:val="791"/>
        </w:trPr>
        <w:tc>
          <w:tcPr>
            <w:tcW w:w="8688" w:type="dxa"/>
          </w:tcPr>
          <w:p w14:paraId="263E442F" w14:textId="77777777" w:rsidR="00186A6D" w:rsidRDefault="00102858">
            <w:pPr>
              <w:pStyle w:val="TableParagraph"/>
              <w:spacing w:before="28"/>
              <w:ind w:left="115" w:right="134"/>
              <w:rPr>
                <w:sz w:val="20"/>
              </w:rPr>
            </w:pPr>
            <w:r>
              <w:rPr>
                <w:sz w:val="20"/>
              </w:rPr>
              <w:t>Alert PI and OSP to issues related to subrecipient expenses, timing of invoices and works in collaboration with OSP to develop additional monitoring procedures such as backup documentation, hourly rates and dates of performance, prompt payment.</w:t>
            </w:r>
          </w:p>
        </w:tc>
        <w:tc>
          <w:tcPr>
            <w:tcW w:w="704" w:type="dxa"/>
          </w:tcPr>
          <w:p w14:paraId="3DCA831C" w14:textId="77777777" w:rsidR="00186A6D" w:rsidRDefault="00186A6D">
            <w:pPr>
              <w:pStyle w:val="TableParagraph"/>
              <w:rPr>
                <w:rFonts w:ascii="Times New Roman"/>
                <w:sz w:val="18"/>
              </w:rPr>
            </w:pPr>
          </w:p>
        </w:tc>
        <w:tc>
          <w:tcPr>
            <w:tcW w:w="704" w:type="dxa"/>
          </w:tcPr>
          <w:p w14:paraId="1D14A051" w14:textId="77777777" w:rsidR="00186A6D" w:rsidRDefault="00102858">
            <w:pPr>
              <w:pStyle w:val="TableParagraph"/>
              <w:spacing w:before="167"/>
              <w:ind w:right="172"/>
              <w:jc w:val="right"/>
              <w:rPr>
                <w:b/>
                <w:sz w:val="20"/>
              </w:rPr>
            </w:pPr>
            <w:r>
              <w:rPr>
                <w:noProof/>
              </w:rPr>
              <w:drawing>
                <wp:inline distT="0" distB="0" distL="0" distR="0" wp14:anchorId="59C5ECA3" wp14:editId="1913FF4F">
                  <wp:extent cx="189851" cy="180213"/>
                  <wp:effectExtent l="0" t="0" r="0" b="0"/>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7" cstate="print"/>
                          <a:stretch>
                            <a:fillRect/>
                          </a:stretch>
                        </pic:blipFill>
                        <pic:spPr>
                          <a:xfrm>
                            <a:off x="0" y="0"/>
                            <a:ext cx="189851" cy="180213"/>
                          </a:xfrm>
                          <a:prstGeom prst="rect">
                            <a:avLst/>
                          </a:prstGeom>
                        </pic:spPr>
                      </pic:pic>
                    </a:graphicData>
                  </a:graphic>
                </wp:inline>
              </w:drawing>
            </w:r>
            <w:r>
              <w:rPr>
                <w:b/>
                <w:w w:val="99"/>
                <w:sz w:val="20"/>
              </w:rPr>
              <w:t>P</w:t>
            </w:r>
          </w:p>
        </w:tc>
        <w:tc>
          <w:tcPr>
            <w:tcW w:w="704" w:type="dxa"/>
          </w:tcPr>
          <w:p w14:paraId="3B57006B" w14:textId="77777777" w:rsidR="00186A6D" w:rsidRDefault="00186A6D">
            <w:pPr>
              <w:pStyle w:val="TableParagraph"/>
              <w:rPr>
                <w:rFonts w:ascii="Times New Roman"/>
                <w:sz w:val="18"/>
              </w:rPr>
            </w:pPr>
          </w:p>
        </w:tc>
      </w:tr>
      <w:tr w:rsidR="00186A6D" w14:paraId="3D8A8097" w14:textId="77777777">
        <w:trPr>
          <w:trHeight w:val="647"/>
        </w:trPr>
        <w:tc>
          <w:tcPr>
            <w:tcW w:w="8688" w:type="dxa"/>
          </w:tcPr>
          <w:p w14:paraId="0FAC7B5D" w14:textId="77777777" w:rsidR="00186A6D" w:rsidRDefault="00186A6D">
            <w:pPr>
              <w:pStyle w:val="TableParagraph"/>
              <w:spacing w:before="1"/>
              <w:rPr>
                <w:rFonts w:ascii="Cambria"/>
                <w:sz w:val="17"/>
              </w:rPr>
            </w:pPr>
          </w:p>
          <w:p w14:paraId="67054FDC" w14:textId="77777777" w:rsidR="00186A6D" w:rsidRDefault="00102858">
            <w:pPr>
              <w:pStyle w:val="TableParagraph"/>
              <w:ind w:left="115"/>
              <w:rPr>
                <w:sz w:val="20"/>
              </w:rPr>
            </w:pPr>
            <w:r>
              <w:rPr>
                <w:sz w:val="20"/>
              </w:rPr>
              <w:t>Assists in routing and providing a preliminary review of subrecipient invoices.</w:t>
            </w:r>
          </w:p>
        </w:tc>
        <w:tc>
          <w:tcPr>
            <w:tcW w:w="704" w:type="dxa"/>
          </w:tcPr>
          <w:p w14:paraId="51D5AA26" w14:textId="77777777" w:rsidR="00186A6D" w:rsidRDefault="00186A6D">
            <w:pPr>
              <w:pStyle w:val="TableParagraph"/>
              <w:rPr>
                <w:rFonts w:ascii="Times New Roman"/>
                <w:sz w:val="18"/>
              </w:rPr>
            </w:pPr>
          </w:p>
        </w:tc>
        <w:tc>
          <w:tcPr>
            <w:tcW w:w="704" w:type="dxa"/>
          </w:tcPr>
          <w:p w14:paraId="0CED5DFB" w14:textId="77777777" w:rsidR="00186A6D" w:rsidRDefault="00186A6D">
            <w:pPr>
              <w:pStyle w:val="TableParagraph"/>
              <w:rPr>
                <w:rFonts w:ascii="Times New Roman"/>
                <w:sz w:val="18"/>
              </w:rPr>
            </w:pPr>
          </w:p>
        </w:tc>
        <w:tc>
          <w:tcPr>
            <w:tcW w:w="704" w:type="dxa"/>
          </w:tcPr>
          <w:p w14:paraId="093B286D" w14:textId="77777777" w:rsidR="00186A6D" w:rsidRDefault="00102858">
            <w:pPr>
              <w:pStyle w:val="TableParagraph"/>
              <w:spacing w:before="94"/>
              <w:ind w:right="172"/>
              <w:jc w:val="right"/>
              <w:rPr>
                <w:b/>
                <w:sz w:val="20"/>
              </w:rPr>
            </w:pPr>
            <w:r>
              <w:rPr>
                <w:noProof/>
              </w:rPr>
              <w:drawing>
                <wp:inline distT="0" distB="0" distL="0" distR="0" wp14:anchorId="2F36483A" wp14:editId="507D9A55">
                  <wp:extent cx="189865" cy="180225"/>
                  <wp:effectExtent l="0" t="0" r="0" b="0"/>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4F36B840" w14:textId="77777777">
        <w:trPr>
          <w:trHeight w:val="666"/>
        </w:trPr>
        <w:tc>
          <w:tcPr>
            <w:tcW w:w="8688" w:type="dxa"/>
          </w:tcPr>
          <w:p w14:paraId="0573F408" w14:textId="77777777" w:rsidR="00186A6D" w:rsidRDefault="00102858">
            <w:pPr>
              <w:pStyle w:val="TableParagraph"/>
              <w:spacing w:before="27"/>
              <w:ind w:left="115" w:right="134"/>
              <w:rPr>
                <w:sz w:val="20"/>
              </w:rPr>
            </w:pPr>
            <w:r>
              <w:rPr>
                <w:sz w:val="20"/>
              </w:rPr>
              <w:t>Monitoring subrecipient’s technical progress. Alert OSP to any questions concerning non-compliance and non-performance.</w:t>
            </w:r>
          </w:p>
        </w:tc>
        <w:tc>
          <w:tcPr>
            <w:tcW w:w="704" w:type="dxa"/>
          </w:tcPr>
          <w:p w14:paraId="4C657BD8" w14:textId="77777777" w:rsidR="00186A6D" w:rsidRDefault="00102858">
            <w:pPr>
              <w:pStyle w:val="TableParagraph"/>
              <w:spacing w:before="103"/>
              <w:ind w:right="171"/>
              <w:jc w:val="right"/>
              <w:rPr>
                <w:b/>
                <w:sz w:val="20"/>
              </w:rPr>
            </w:pPr>
            <w:r>
              <w:rPr>
                <w:noProof/>
              </w:rPr>
              <w:drawing>
                <wp:inline distT="0" distB="0" distL="0" distR="0" wp14:anchorId="7D9690BB" wp14:editId="143B5EAE">
                  <wp:extent cx="189851" cy="180213"/>
                  <wp:effectExtent l="0" t="0" r="0" b="0"/>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7" cstate="print"/>
                          <a:stretch>
                            <a:fillRect/>
                          </a:stretch>
                        </pic:blipFill>
                        <pic:spPr>
                          <a:xfrm>
                            <a:off x="0" y="0"/>
                            <a:ext cx="189851" cy="180213"/>
                          </a:xfrm>
                          <a:prstGeom prst="rect">
                            <a:avLst/>
                          </a:prstGeom>
                        </pic:spPr>
                      </pic:pic>
                    </a:graphicData>
                  </a:graphic>
                </wp:inline>
              </w:drawing>
            </w:r>
            <w:r>
              <w:rPr>
                <w:b/>
                <w:w w:val="99"/>
                <w:sz w:val="20"/>
              </w:rPr>
              <w:t>P</w:t>
            </w:r>
          </w:p>
        </w:tc>
        <w:tc>
          <w:tcPr>
            <w:tcW w:w="704" w:type="dxa"/>
          </w:tcPr>
          <w:p w14:paraId="6C4CFC5C" w14:textId="77777777" w:rsidR="00186A6D" w:rsidRDefault="00102858">
            <w:pPr>
              <w:pStyle w:val="TableParagraph"/>
              <w:spacing w:before="103"/>
              <w:ind w:right="184"/>
              <w:jc w:val="right"/>
              <w:rPr>
                <w:b/>
                <w:sz w:val="20"/>
              </w:rPr>
            </w:pPr>
            <w:r>
              <w:rPr>
                <w:noProof/>
              </w:rPr>
              <w:drawing>
                <wp:inline distT="0" distB="0" distL="0" distR="0" wp14:anchorId="44ABFFB8" wp14:editId="157E0CC3">
                  <wp:extent cx="189851" cy="180213"/>
                  <wp:effectExtent l="0" t="0" r="0" b="0"/>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7" cstate="print"/>
                          <a:stretch>
                            <a:fillRect/>
                          </a:stretch>
                        </pic:blipFill>
                        <pic:spPr>
                          <a:xfrm>
                            <a:off x="0" y="0"/>
                            <a:ext cx="189851" cy="180213"/>
                          </a:xfrm>
                          <a:prstGeom prst="rect">
                            <a:avLst/>
                          </a:prstGeom>
                        </pic:spPr>
                      </pic:pic>
                    </a:graphicData>
                  </a:graphic>
                </wp:inline>
              </w:drawing>
            </w:r>
            <w:r>
              <w:rPr>
                <w:b/>
                <w:w w:val="99"/>
                <w:sz w:val="20"/>
              </w:rPr>
              <w:t>S</w:t>
            </w:r>
          </w:p>
        </w:tc>
        <w:tc>
          <w:tcPr>
            <w:tcW w:w="704" w:type="dxa"/>
          </w:tcPr>
          <w:p w14:paraId="607A4F07" w14:textId="77777777" w:rsidR="00186A6D" w:rsidRDefault="00186A6D">
            <w:pPr>
              <w:pStyle w:val="TableParagraph"/>
              <w:rPr>
                <w:rFonts w:ascii="Times New Roman"/>
                <w:sz w:val="18"/>
              </w:rPr>
            </w:pPr>
          </w:p>
        </w:tc>
      </w:tr>
      <w:tr w:rsidR="00186A6D" w14:paraId="4150D0C1" w14:textId="77777777">
        <w:trPr>
          <w:trHeight w:val="647"/>
        </w:trPr>
        <w:tc>
          <w:tcPr>
            <w:tcW w:w="8688" w:type="dxa"/>
          </w:tcPr>
          <w:p w14:paraId="014760FF" w14:textId="77777777" w:rsidR="00186A6D" w:rsidRDefault="00186A6D">
            <w:pPr>
              <w:pStyle w:val="TableParagraph"/>
              <w:spacing w:before="1"/>
              <w:rPr>
                <w:rFonts w:ascii="Cambria"/>
                <w:sz w:val="17"/>
              </w:rPr>
            </w:pPr>
          </w:p>
          <w:p w14:paraId="2A60BFC6" w14:textId="77777777" w:rsidR="00186A6D" w:rsidRDefault="00102858">
            <w:pPr>
              <w:pStyle w:val="TableParagraph"/>
              <w:ind w:left="115"/>
              <w:rPr>
                <w:sz w:val="20"/>
              </w:rPr>
            </w:pPr>
            <w:r>
              <w:rPr>
                <w:sz w:val="20"/>
              </w:rPr>
              <w:t>Coordinates all external audit inquiries related to subawards.</w:t>
            </w:r>
          </w:p>
        </w:tc>
        <w:tc>
          <w:tcPr>
            <w:tcW w:w="704" w:type="dxa"/>
          </w:tcPr>
          <w:p w14:paraId="5CA9DE0E" w14:textId="77777777" w:rsidR="00186A6D" w:rsidRDefault="00186A6D">
            <w:pPr>
              <w:pStyle w:val="TableParagraph"/>
              <w:rPr>
                <w:rFonts w:ascii="Times New Roman"/>
                <w:sz w:val="18"/>
              </w:rPr>
            </w:pPr>
          </w:p>
        </w:tc>
        <w:tc>
          <w:tcPr>
            <w:tcW w:w="704" w:type="dxa"/>
          </w:tcPr>
          <w:p w14:paraId="7BB89D3B" w14:textId="77777777" w:rsidR="00186A6D" w:rsidRDefault="00186A6D">
            <w:pPr>
              <w:pStyle w:val="TableParagraph"/>
              <w:rPr>
                <w:rFonts w:ascii="Times New Roman"/>
                <w:sz w:val="18"/>
              </w:rPr>
            </w:pPr>
          </w:p>
        </w:tc>
        <w:tc>
          <w:tcPr>
            <w:tcW w:w="704" w:type="dxa"/>
          </w:tcPr>
          <w:p w14:paraId="7474D65E" w14:textId="77777777" w:rsidR="00186A6D" w:rsidRDefault="00102858">
            <w:pPr>
              <w:pStyle w:val="TableParagraph"/>
              <w:spacing w:before="94"/>
              <w:ind w:right="172"/>
              <w:jc w:val="right"/>
              <w:rPr>
                <w:b/>
                <w:sz w:val="20"/>
              </w:rPr>
            </w:pPr>
            <w:r>
              <w:rPr>
                <w:noProof/>
              </w:rPr>
              <w:drawing>
                <wp:inline distT="0" distB="0" distL="0" distR="0" wp14:anchorId="1FBC634B" wp14:editId="1939EE8B">
                  <wp:extent cx="189865" cy="180225"/>
                  <wp:effectExtent l="0" t="0" r="0" b="0"/>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78852086" w14:textId="77777777">
        <w:trPr>
          <w:trHeight w:val="647"/>
        </w:trPr>
        <w:tc>
          <w:tcPr>
            <w:tcW w:w="8688" w:type="dxa"/>
          </w:tcPr>
          <w:p w14:paraId="546558A6" w14:textId="76C86A19" w:rsidR="00186A6D" w:rsidRDefault="00414672">
            <w:pPr>
              <w:pStyle w:val="TableParagraph"/>
              <w:spacing w:before="78"/>
              <w:ind w:left="115"/>
              <w:rPr>
                <w:sz w:val="20"/>
              </w:rPr>
            </w:pPr>
            <w:r>
              <w:rPr>
                <w:sz w:val="20"/>
              </w:rPr>
              <w:t>R</w:t>
            </w:r>
            <w:r w:rsidR="00102858">
              <w:rPr>
                <w:sz w:val="20"/>
              </w:rPr>
              <w:t>eviews subrecipient</w:t>
            </w:r>
            <w:r w:rsidR="00042978">
              <w:rPr>
                <w:sz w:val="20"/>
              </w:rPr>
              <w:t xml:space="preserve"> single</w:t>
            </w:r>
            <w:r w:rsidR="00102858">
              <w:rPr>
                <w:sz w:val="20"/>
              </w:rPr>
              <w:t xml:space="preserve"> audit reports, via SAM and Federal Clearinghouse annually for updated information, when available.</w:t>
            </w:r>
          </w:p>
        </w:tc>
        <w:tc>
          <w:tcPr>
            <w:tcW w:w="704" w:type="dxa"/>
          </w:tcPr>
          <w:p w14:paraId="4F06BEA8" w14:textId="77777777" w:rsidR="00186A6D" w:rsidRDefault="00186A6D">
            <w:pPr>
              <w:pStyle w:val="TableParagraph"/>
              <w:rPr>
                <w:rFonts w:ascii="Times New Roman"/>
                <w:sz w:val="18"/>
              </w:rPr>
            </w:pPr>
          </w:p>
        </w:tc>
        <w:tc>
          <w:tcPr>
            <w:tcW w:w="704" w:type="dxa"/>
          </w:tcPr>
          <w:p w14:paraId="50CD1184" w14:textId="77777777" w:rsidR="00186A6D" w:rsidRDefault="00186A6D">
            <w:pPr>
              <w:pStyle w:val="TableParagraph"/>
              <w:rPr>
                <w:rFonts w:ascii="Times New Roman"/>
                <w:sz w:val="18"/>
              </w:rPr>
            </w:pPr>
          </w:p>
        </w:tc>
        <w:tc>
          <w:tcPr>
            <w:tcW w:w="704" w:type="dxa"/>
          </w:tcPr>
          <w:p w14:paraId="6625D0AA" w14:textId="77777777" w:rsidR="00186A6D" w:rsidRDefault="00186A6D">
            <w:pPr>
              <w:pStyle w:val="TableParagraph"/>
              <w:spacing w:before="3" w:after="1"/>
              <w:rPr>
                <w:rFonts w:ascii="Cambria"/>
                <w:sz w:val="10"/>
              </w:rPr>
            </w:pPr>
          </w:p>
          <w:p w14:paraId="53C2F02F" w14:textId="77777777" w:rsidR="00186A6D" w:rsidRDefault="00102858">
            <w:pPr>
              <w:pStyle w:val="TableParagraph"/>
              <w:ind w:left="110"/>
              <w:rPr>
                <w:rFonts w:ascii="Cambria"/>
                <w:sz w:val="20"/>
              </w:rPr>
            </w:pPr>
            <w:r>
              <w:rPr>
                <w:rFonts w:ascii="Cambria"/>
                <w:noProof/>
                <w:sz w:val="20"/>
              </w:rPr>
              <w:drawing>
                <wp:inline distT="0" distB="0" distL="0" distR="0" wp14:anchorId="5E810A1C" wp14:editId="176DB62E">
                  <wp:extent cx="189851" cy="180213"/>
                  <wp:effectExtent l="0" t="0" r="0" b="0"/>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7" cstate="print"/>
                          <a:stretch>
                            <a:fillRect/>
                          </a:stretch>
                        </pic:blipFill>
                        <pic:spPr>
                          <a:xfrm>
                            <a:off x="0" y="0"/>
                            <a:ext cx="189851" cy="180213"/>
                          </a:xfrm>
                          <a:prstGeom prst="rect">
                            <a:avLst/>
                          </a:prstGeom>
                        </pic:spPr>
                      </pic:pic>
                    </a:graphicData>
                  </a:graphic>
                </wp:inline>
              </w:drawing>
            </w:r>
          </w:p>
        </w:tc>
      </w:tr>
      <w:tr w:rsidR="00186A6D" w14:paraId="78331096" w14:textId="77777777">
        <w:trPr>
          <w:trHeight w:val="648"/>
        </w:trPr>
        <w:tc>
          <w:tcPr>
            <w:tcW w:w="8688" w:type="dxa"/>
          </w:tcPr>
          <w:p w14:paraId="263DB2A3" w14:textId="77777777" w:rsidR="00186A6D" w:rsidRDefault="00102858">
            <w:pPr>
              <w:pStyle w:val="TableParagraph"/>
              <w:spacing w:before="78"/>
              <w:ind w:left="115"/>
              <w:rPr>
                <w:sz w:val="20"/>
              </w:rPr>
            </w:pPr>
            <w:r>
              <w:rPr>
                <w:sz w:val="20"/>
              </w:rPr>
              <w:t>Communicates with sponsors (as appropriate) when a subrecipient is added after the Notice of Award is received.</w:t>
            </w:r>
          </w:p>
        </w:tc>
        <w:tc>
          <w:tcPr>
            <w:tcW w:w="704" w:type="dxa"/>
          </w:tcPr>
          <w:p w14:paraId="27FAD7BB" w14:textId="77777777" w:rsidR="00186A6D" w:rsidRDefault="00186A6D">
            <w:pPr>
              <w:pStyle w:val="TableParagraph"/>
              <w:spacing w:before="4"/>
              <w:rPr>
                <w:rFonts w:ascii="Cambria"/>
                <w:sz w:val="10"/>
              </w:rPr>
            </w:pPr>
          </w:p>
          <w:p w14:paraId="5D32E378" w14:textId="77777777" w:rsidR="00186A6D" w:rsidRDefault="00102858">
            <w:pPr>
              <w:pStyle w:val="TableParagraph"/>
              <w:ind w:left="112"/>
              <w:rPr>
                <w:rFonts w:ascii="Cambria"/>
                <w:sz w:val="20"/>
              </w:rPr>
            </w:pPr>
            <w:r>
              <w:rPr>
                <w:rFonts w:ascii="Cambria"/>
                <w:noProof/>
                <w:sz w:val="20"/>
              </w:rPr>
              <w:drawing>
                <wp:inline distT="0" distB="0" distL="0" distR="0" wp14:anchorId="66F2CCAA" wp14:editId="0BA27A51">
                  <wp:extent cx="189851" cy="180213"/>
                  <wp:effectExtent l="0" t="0" r="0" b="0"/>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7" cstate="print"/>
                          <a:stretch>
                            <a:fillRect/>
                          </a:stretch>
                        </pic:blipFill>
                        <pic:spPr>
                          <a:xfrm>
                            <a:off x="0" y="0"/>
                            <a:ext cx="189851" cy="180213"/>
                          </a:xfrm>
                          <a:prstGeom prst="rect">
                            <a:avLst/>
                          </a:prstGeom>
                        </pic:spPr>
                      </pic:pic>
                    </a:graphicData>
                  </a:graphic>
                </wp:inline>
              </w:drawing>
            </w:r>
          </w:p>
        </w:tc>
        <w:tc>
          <w:tcPr>
            <w:tcW w:w="704" w:type="dxa"/>
          </w:tcPr>
          <w:p w14:paraId="044D57D3" w14:textId="77777777" w:rsidR="00186A6D" w:rsidRDefault="00186A6D">
            <w:pPr>
              <w:pStyle w:val="TableParagraph"/>
              <w:spacing w:before="4"/>
              <w:rPr>
                <w:rFonts w:ascii="Cambria"/>
                <w:sz w:val="10"/>
              </w:rPr>
            </w:pPr>
          </w:p>
          <w:p w14:paraId="262EFC57" w14:textId="77777777" w:rsidR="00186A6D" w:rsidRDefault="00102858">
            <w:pPr>
              <w:pStyle w:val="TableParagraph"/>
              <w:ind w:left="111"/>
              <w:rPr>
                <w:rFonts w:ascii="Cambria"/>
                <w:sz w:val="20"/>
              </w:rPr>
            </w:pPr>
            <w:r>
              <w:rPr>
                <w:rFonts w:ascii="Cambria"/>
                <w:noProof/>
                <w:sz w:val="20"/>
              </w:rPr>
              <w:drawing>
                <wp:inline distT="0" distB="0" distL="0" distR="0" wp14:anchorId="733B1FC2" wp14:editId="3E3E475E">
                  <wp:extent cx="189851" cy="180213"/>
                  <wp:effectExtent l="0" t="0" r="0" b="0"/>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7" cstate="print"/>
                          <a:stretch>
                            <a:fillRect/>
                          </a:stretch>
                        </pic:blipFill>
                        <pic:spPr>
                          <a:xfrm>
                            <a:off x="0" y="0"/>
                            <a:ext cx="189851" cy="180213"/>
                          </a:xfrm>
                          <a:prstGeom prst="rect">
                            <a:avLst/>
                          </a:prstGeom>
                        </pic:spPr>
                      </pic:pic>
                    </a:graphicData>
                  </a:graphic>
                </wp:inline>
              </w:drawing>
            </w:r>
          </w:p>
        </w:tc>
        <w:tc>
          <w:tcPr>
            <w:tcW w:w="704" w:type="dxa"/>
          </w:tcPr>
          <w:p w14:paraId="73936267" w14:textId="77777777" w:rsidR="00186A6D" w:rsidRDefault="00102858">
            <w:pPr>
              <w:pStyle w:val="TableParagraph"/>
              <w:spacing w:before="94"/>
              <w:ind w:right="172"/>
              <w:jc w:val="right"/>
              <w:rPr>
                <w:b/>
                <w:sz w:val="20"/>
              </w:rPr>
            </w:pPr>
            <w:r>
              <w:rPr>
                <w:noProof/>
              </w:rPr>
              <w:drawing>
                <wp:inline distT="0" distB="0" distL="0" distR="0" wp14:anchorId="7644BE95" wp14:editId="46504760">
                  <wp:extent cx="189865" cy="180225"/>
                  <wp:effectExtent l="0" t="0" r="0" b="0"/>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r>
      <w:tr w:rsidR="00186A6D" w14:paraId="59313FB4" w14:textId="77777777">
        <w:trPr>
          <w:trHeight w:val="647"/>
        </w:trPr>
        <w:tc>
          <w:tcPr>
            <w:tcW w:w="8688" w:type="dxa"/>
          </w:tcPr>
          <w:p w14:paraId="5A103E68" w14:textId="0F661208" w:rsidR="00186A6D" w:rsidRDefault="00102858">
            <w:pPr>
              <w:pStyle w:val="TableParagraph"/>
              <w:spacing w:before="80"/>
              <w:ind w:left="115"/>
              <w:rPr>
                <w:sz w:val="20"/>
              </w:rPr>
            </w:pPr>
            <w:r>
              <w:rPr>
                <w:sz w:val="20"/>
              </w:rPr>
              <w:t xml:space="preserve">Reviews subrecipient invoices and approves </w:t>
            </w:r>
            <w:r w:rsidR="000970D6">
              <w:rPr>
                <w:sz w:val="20"/>
              </w:rPr>
              <w:t>payment</w:t>
            </w:r>
            <w:r>
              <w:rPr>
                <w:sz w:val="20"/>
              </w:rPr>
              <w:t xml:space="preserve"> based upon an assessment of appropriate costs and performance to date.</w:t>
            </w:r>
          </w:p>
        </w:tc>
        <w:tc>
          <w:tcPr>
            <w:tcW w:w="704" w:type="dxa"/>
          </w:tcPr>
          <w:p w14:paraId="3C36F59F" w14:textId="77777777" w:rsidR="00186A6D" w:rsidRDefault="00186A6D">
            <w:pPr>
              <w:pStyle w:val="TableParagraph"/>
              <w:rPr>
                <w:rFonts w:ascii="Times New Roman"/>
                <w:sz w:val="18"/>
              </w:rPr>
            </w:pPr>
          </w:p>
        </w:tc>
        <w:tc>
          <w:tcPr>
            <w:tcW w:w="704" w:type="dxa"/>
          </w:tcPr>
          <w:p w14:paraId="2379A670" w14:textId="77777777" w:rsidR="00186A6D" w:rsidRDefault="00102858">
            <w:pPr>
              <w:pStyle w:val="TableParagraph"/>
              <w:spacing w:before="94"/>
              <w:ind w:right="172"/>
              <w:jc w:val="right"/>
              <w:rPr>
                <w:b/>
                <w:sz w:val="20"/>
              </w:rPr>
            </w:pPr>
            <w:r>
              <w:rPr>
                <w:noProof/>
              </w:rPr>
              <w:drawing>
                <wp:inline distT="0" distB="0" distL="0" distR="0" wp14:anchorId="10CF016C" wp14:editId="70765403">
                  <wp:extent cx="189865" cy="180225"/>
                  <wp:effectExtent l="0" t="0" r="0" b="0"/>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0CF2C9B8" w14:textId="77777777" w:rsidR="00186A6D" w:rsidRDefault="00186A6D">
            <w:pPr>
              <w:pStyle w:val="TableParagraph"/>
              <w:rPr>
                <w:rFonts w:ascii="Times New Roman"/>
                <w:sz w:val="18"/>
              </w:rPr>
            </w:pPr>
          </w:p>
        </w:tc>
      </w:tr>
      <w:tr w:rsidR="00186A6D" w14:paraId="62DFAB50" w14:textId="77777777">
        <w:trPr>
          <w:trHeight w:val="647"/>
        </w:trPr>
        <w:tc>
          <w:tcPr>
            <w:tcW w:w="8688" w:type="dxa"/>
          </w:tcPr>
          <w:p w14:paraId="5165CE81" w14:textId="77777777" w:rsidR="00186A6D" w:rsidRDefault="00102858">
            <w:pPr>
              <w:pStyle w:val="TableParagraph"/>
              <w:spacing w:before="80" w:line="243" w:lineRule="exact"/>
              <w:ind w:left="115"/>
              <w:rPr>
                <w:sz w:val="20"/>
              </w:rPr>
            </w:pPr>
            <w:r>
              <w:rPr>
                <w:sz w:val="20"/>
              </w:rPr>
              <w:t>Review invoices for: Allowability and applicability, appropriateness and accuracy.</w:t>
            </w:r>
          </w:p>
          <w:p w14:paraId="49B01D34" w14:textId="77777777" w:rsidR="00186A6D" w:rsidRDefault="00102858">
            <w:pPr>
              <w:pStyle w:val="TableParagraph"/>
              <w:spacing w:line="243" w:lineRule="exact"/>
              <w:ind w:left="160"/>
              <w:rPr>
                <w:b/>
                <w:i/>
                <w:sz w:val="20"/>
              </w:rPr>
            </w:pPr>
            <w:r>
              <w:rPr>
                <w:b/>
                <w:i/>
                <w:sz w:val="20"/>
              </w:rPr>
              <w:t>See Invoice Monitoring Guide for a comprehensive list of items.</w:t>
            </w:r>
          </w:p>
        </w:tc>
        <w:tc>
          <w:tcPr>
            <w:tcW w:w="704" w:type="dxa"/>
          </w:tcPr>
          <w:p w14:paraId="045D34C7" w14:textId="77777777" w:rsidR="00186A6D" w:rsidRDefault="00102858">
            <w:pPr>
              <w:pStyle w:val="TableParagraph"/>
              <w:spacing w:before="95"/>
              <w:ind w:right="171"/>
              <w:jc w:val="right"/>
              <w:rPr>
                <w:b/>
                <w:sz w:val="20"/>
              </w:rPr>
            </w:pPr>
            <w:r>
              <w:rPr>
                <w:noProof/>
              </w:rPr>
              <w:drawing>
                <wp:inline distT="0" distB="0" distL="0" distR="0" wp14:anchorId="0681F7BF" wp14:editId="430A0938">
                  <wp:extent cx="189864" cy="180225"/>
                  <wp:effectExtent l="0" t="0" r="0" b="0"/>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7" cstate="print"/>
                          <a:stretch>
                            <a:fillRect/>
                          </a:stretch>
                        </pic:blipFill>
                        <pic:spPr>
                          <a:xfrm>
                            <a:off x="0" y="0"/>
                            <a:ext cx="189864" cy="180225"/>
                          </a:xfrm>
                          <a:prstGeom prst="rect">
                            <a:avLst/>
                          </a:prstGeom>
                        </pic:spPr>
                      </pic:pic>
                    </a:graphicData>
                  </a:graphic>
                </wp:inline>
              </w:drawing>
            </w:r>
            <w:r>
              <w:rPr>
                <w:b/>
                <w:w w:val="99"/>
                <w:sz w:val="20"/>
              </w:rPr>
              <w:t>P</w:t>
            </w:r>
          </w:p>
        </w:tc>
        <w:tc>
          <w:tcPr>
            <w:tcW w:w="704" w:type="dxa"/>
          </w:tcPr>
          <w:p w14:paraId="06BE6474" w14:textId="77777777" w:rsidR="00186A6D" w:rsidRDefault="00102858">
            <w:pPr>
              <w:pStyle w:val="TableParagraph"/>
              <w:spacing w:before="95"/>
              <w:ind w:right="172"/>
              <w:jc w:val="right"/>
              <w:rPr>
                <w:b/>
                <w:sz w:val="20"/>
              </w:rPr>
            </w:pPr>
            <w:r>
              <w:rPr>
                <w:noProof/>
              </w:rPr>
              <w:drawing>
                <wp:inline distT="0" distB="0" distL="0" distR="0" wp14:anchorId="731070F9" wp14:editId="58CAF32C">
                  <wp:extent cx="189865" cy="180225"/>
                  <wp:effectExtent l="0" t="0" r="0" b="0"/>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5120656B" w14:textId="77777777" w:rsidR="00186A6D" w:rsidRDefault="00186A6D">
            <w:pPr>
              <w:pStyle w:val="TableParagraph"/>
              <w:rPr>
                <w:rFonts w:ascii="Times New Roman"/>
                <w:sz w:val="18"/>
              </w:rPr>
            </w:pPr>
          </w:p>
        </w:tc>
      </w:tr>
      <w:tr w:rsidR="00186A6D" w14:paraId="485C8FE5" w14:textId="77777777">
        <w:trPr>
          <w:trHeight w:val="513"/>
        </w:trPr>
        <w:tc>
          <w:tcPr>
            <w:tcW w:w="8688" w:type="dxa"/>
            <w:shd w:val="clear" w:color="auto" w:fill="DBE4F0"/>
          </w:tcPr>
          <w:p w14:paraId="39BBF60D" w14:textId="77777777" w:rsidR="00186A6D" w:rsidRDefault="00102858">
            <w:pPr>
              <w:pStyle w:val="TableParagraph"/>
              <w:spacing w:before="49"/>
              <w:ind w:left="115"/>
              <w:rPr>
                <w:b/>
                <w:sz w:val="24"/>
              </w:rPr>
            </w:pPr>
            <w:r>
              <w:rPr>
                <w:b/>
                <w:sz w:val="24"/>
              </w:rPr>
              <w:t>AWARD CLOSEOUT</w:t>
            </w:r>
          </w:p>
        </w:tc>
        <w:tc>
          <w:tcPr>
            <w:tcW w:w="704" w:type="dxa"/>
            <w:shd w:val="clear" w:color="auto" w:fill="DBE4F0"/>
          </w:tcPr>
          <w:p w14:paraId="7ADB3054" w14:textId="77777777" w:rsidR="00186A6D" w:rsidRDefault="00102858">
            <w:pPr>
              <w:pStyle w:val="TableParagraph"/>
              <w:spacing w:before="145"/>
              <w:ind w:left="216" w:right="294"/>
              <w:jc w:val="center"/>
              <w:rPr>
                <w:b/>
                <w:sz w:val="18"/>
              </w:rPr>
            </w:pPr>
            <w:r>
              <w:rPr>
                <w:b/>
                <w:sz w:val="18"/>
              </w:rPr>
              <w:t>PI</w:t>
            </w:r>
          </w:p>
        </w:tc>
        <w:tc>
          <w:tcPr>
            <w:tcW w:w="704" w:type="dxa"/>
            <w:shd w:val="clear" w:color="auto" w:fill="DBE4F0"/>
          </w:tcPr>
          <w:p w14:paraId="45D9FE07" w14:textId="77777777" w:rsidR="00186A6D" w:rsidRDefault="00102858">
            <w:pPr>
              <w:pStyle w:val="TableParagraph"/>
              <w:spacing w:before="37"/>
              <w:ind w:left="171" w:right="161" w:hanging="70"/>
              <w:rPr>
                <w:b/>
                <w:sz w:val="18"/>
              </w:rPr>
            </w:pPr>
            <w:r>
              <w:rPr>
                <w:b/>
                <w:sz w:val="18"/>
              </w:rPr>
              <w:t>Dept. GM</w:t>
            </w:r>
          </w:p>
        </w:tc>
        <w:tc>
          <w:tcPr>
            <w:tcW w:w="704" w:type="dxa"/>
            <w:shd w:val="clear" w:color="auto" w:fill="DBE4F0"/>
          </w:tcPr>
          <w:p w14:paraId="56F32197" w14:textId="77777777" w:rsidR="00186A6D" w:rsidRDefault="00102858">
            <w:pPr>
              <w:pStyle w:val="TableParagraph"/>
              <w:spacing w:before="145"/>
              <w:ind w:left="153"/>
              <w:rPr>
                <w:b/>
                <w:sz w:val="18"/>
              </w:rPr>
            </w:pPr>
            <w:r>
              <w:rPr>
                <w:b/>
                <w:sz w:val="18"/>
              </w:rPr>
              <w:t>OSP</w:t>
            </w:r>
          </w:p>
        </w:tc>
      </w:tr>
      <w:tr w:rsidR="00186A6D" w14:paraId="623D1B2B" w14:textId="77777777">
        <w:trPr>
          <w:trHeight w:val="647"/>
        </w:trPr>
        <w:tc>
          <w:tcPr>
            <w:tcW w:w="8688" w:type="dxa"/>
          </w:tcPr>
          <w:p w14:paraId="22092F91" w14:textId="77777777" w:rsidR="00186A6D" w:rsidRDefault="00186A6D">
            <w:pPr>
              <w:pStyle w:val="TableParagraph"/>
              <w:spacing w:before="1"/>
              <w:rPr>
                <w:rFonts w:ascii="Cambria"/>
                <w:sz w:val="17"/>
              </w:rPr>
            </w:pPr>
          </w:p>
          <w:p w14:paraId="55728C51" w14:textId="77777777" w:rsidR="00186A6D" w:rsidRDefault="00102858">
            <w:pPr>
              <w:pStyle w:val="TableParagraph"/>
              <w:ind w:left="115"/>
              <w:rPr>
                <w:sz w:val="20"/>
              </w:rPr>
            </w:pPr>
            <w:r>
              <w:rPr>
                <w:sz w:val="20"/>
              </w:rPr>
              <w:t>Provides guidance and establishes procedures for closing out subawards.</w:t>
            </w:r>
          </w:p>
        </w:tc>
        <w:tc>
          <w:tcPr>
            <w:tcW w:w="704" w:type="dxa"/>
          </w:tcPr>
          <w:p w14:paraId="267DD392" w14:textId="77777777" w:rsidR="00186A6D" w:rsidRDefault="00186A6D">
            <w:pPr>
              <w:pStyle w:val="TableParagraph"/>
              <w:rPr>
                <w:rFonts w:ascii="Times New Roman"/>
                <w:sz w:val="18"/>
              </w:rPr>
            </w:pPr>
          </w:p>
        </w:tc>
        <w:tc>
          <w:tcPr>
            <w:tcW w:w="704" w:type="dxa"/>
          </w:tcPr>
          <w:p w14:paraId="442A6134" w14:textId="77777777" w:rsidR="00186A6D" w:rsidRDefault="00186A6D">
            <w:pPr>
              <w:pStyle w:val="TableParagraph"/>
              <w:rPr>
                <w:rFonts w:ascii="Times New Roman"/>
                <w:sz w:val="18"/>
              </w:rPr>
            </w:pPr>
          </w:p>
        </w:tc>
        <w:tc>
          <w:tcPr>
            <w:tcW w:w="704" w:type="dxa"/>
          </w:tcPr>
          <w:p w14:paraId="28DFE793" w14:textId="77777777" w:rsidR="00186A6D" w:rsidRDefault="00186A6D">
            <w:pPr>
              <w:pStyle w:val="TableParagraph"/>
              <w:spacing w:before="2"/>
              <w:rPr>
                <w:rFonts w:ascii="Cambria"/>
                <w:sz w:val="10"/>
              </w:rPr>
            </w:pPr>
          </w:p>
          <w:p w14:paraId="30C3CA85" w14:textId="77777777" w:rsidR="00186A6D" w:rsidRDefault="00102858">
            <w:pPr>
              <w:pStyle w:val="TableParagraph"/>
              <w:ind w:left="110"/>
              <w:rPr>
                <w:rFonts w:ascii="Cambria"/>
                <w:sz w:val="20"/>
              </w:rPr>
            </w:pPr>
            <w:r>
              <w:rPr>
                <w:rFonts w:ascii="Cambria"/>
                <w:noProof/>
                <w:sz w:val="20"/>
              </w:rPr>
              <w:drawing>
                <wp:inline distT="0" distB="0" distL="0" distR="0" wp14:anchorId="7CDFBC6B" wp14:editId="2E4C421E">
                  <wp:extent cx="189851" cy="180212"/>
                  <wp:effectExtent l="0" t="0" r="0" b="0"/>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7" cstate="print"/>
                          <a:stretch>
                            <a:fillRect/>
                          </a:stretch>
                        </pic:blipFill>
                        <pic:spPr>
                          <a:xfrm>
                            <a:off x="0" y="0"/>
                            <a:ext cx="189851" cy="180212"/>
                          </a:xfrm>
                          <a:prstGeom prst="rect">
                            <a:avLst/>
                          </a:prstGeom>
                        </pic:spPr>
                      </pic:pic>
                    </a:graphicData>
                  </a:graphic>
                </wp:inline>
              </w:drawing>
            </w:r>
          </w:p>
        </w:tc>
      </w:tr>
      <w:tr w:rsidR="00186A6D" w14:paraId="7A3D16BF" w14:textId="77777777">
        <w:trPr>
          <w:trHeight w:val="647"/>
        </w:trPr>
        <w:tc>
          <w:tcPr>
            <w:tcW w:w="8688" w:type="dxa"/>
          </w:tcPr>
          <w:p w14:paraId="5D482C11" w14:textId="77777777" w:rsidR="00186A6D" w:rsidRDefault="00102858">
            <w:pPr>
              <w:pStyle w:val="TableParagraph"/>
              <w:spacing w:before="78"/>
              <w:ind w:left="115" w:right="615"/>
              <w:rPr>
                <w:sz w:val="20"/>
              </w:rPr>
            </w:pPr>
            <w:r>
              <w:rPr>
                <w:sz w:val="20"/>
              </w:rPr>
              <w:t xml:space="preserve">Collaborates with subrecipient institution to be sure </w:t>
            </w:r>
            <w:r>
              <w:rPr>
                <w:sz w:val="20"/>
                <w:u w:val="single"/>
              </w:rPr>
              <w:t>final</w:t>
            </w:r>
            <w:r>
              <w:rPr>
                <w:sz w:val="20"/>
              </w:rPr>
              <w:t xml:space="preserve"> invoice is received in a timely manner in coordination with our deadline for any final invoice and/or financial report due to the sponsor.</w:t>
            </w:r>
          </w:p>
        </w:tc>
        <w:tc>
          <w:tcPr>
            <w:tcW w:w="704" w:type="dxa"/>
          </w:tcPr>
          <w:p w14:paraId="34CF7426" w14:textId="77777777" w:rsidR="00186A6D" w:rsidRDefault="00186A6D">
            <w:pPr>
              <w:pStyle w:val="TableParagraph"/>
              <w:rPr>
                <w:rFonts w:ascii="Times New Roman"/>
                <w:sz w:val="18"/>
              </w:rPr>
            </w:pPr>
          </w:p>
        </w:tc>
        <w:tc>
          <w:tcPr>
            <w:tcW w:w="704" w:type="dxa"/>
          </w:tcPr>
          <w:p w14:paraId="15A7A5D5" w14:textId="77777777" w:rsidR="00186A6D" w:rsidRDefault="00102858">
            <w:pPr>
              <w:pStyle w:val="TableParagraph"/>
              <w:spacing w:before="93"/>
              <w:ind w:right="172"/>
              <w:jc w:val="right"/>
              <w:rPr>
                <w:b/>
                <w:sz w:val="20"/>
              </w:rPr>
            </w:pPr>
            <w:r>
              <w:rPr>
                <w:noProof/>
              </w:rPr>
              <w:drawing>
                <wp:inline distT="0" distB="0" distL="0" distR="0" wp14:anchorId="3E914C72" wp14:editId="672E7931">
                  <wp:extent cx="189865" cy="180225"/>
                  <wp:effectExtent l="0" t="0" r="0" b="0"/>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P</w:t>
            </w:r>
          </w:p>
        </w:tc>
        <w:tc>
          <w:tcPr>
            <w:tcW w:w="704" w:type="dxa"/>
          </w:tcPr>
          <w:p w14:paraId="5B918F8E" w14:textId="77777777" w:rsidR="00186A6D" w:rsidRDefault="00102858">
            <w:pPr>
              <w:pStyle w:val="TableParagraph"/>
              <w:spacing w:before="93"/>
              <w:ind w:right="184"/>
              <w:jc w:val="right"/>
              <w:rPr>
                <w:b/>
                <w:sz w:val="20"/>
              </w:rPr>
            </w:pPr>
            <w:r>
              <w:rPr>
                <w:noProof/>
              </w:rPr>
              <w:drawing>
                <wp:inline distT="0" distB="0" distL="0" distR="0" wp14:anchorId="7CEC4D73" wp14:editId="10643043">
                  <wp:extent cx="189865" cy="180225"/>
                  <wp:effectExtent l="0" t="0" r="0" b="0"/>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7" cstate="print"/>
                          <a:stretch>
                            <a:fillRect/>
                          </a:stretch>
                        </pic:blipFill>
                        <pic:spPr>
                          <a:xfrm>
                            <a:off x="0" y="0"/>
                            <a:ext cx="189865" cy="180225"/>
                          </a:xfrm>
                          <a:prstGeom prst="rect">
                            <a:avLst/>
                          </a:prstGeom>
                        </pic:spPr>
                      </pic:pic>
                    </a:graphicData>
                  </a:graphic>
                </wp:inline>
              </w:drawing>
            </w:r>
            <w:r>
              <w:rPr>
                <w:b/>
                <w:w w:val="99"/>
                <w:sz w:val="20"/>
              </w:rPr>
              <w:t>S</w:t>
            </w:r>
          </w:p>
        </w:tc>
      </w:tr>
    </w:tbl>
    <w:p w14:paraId="149E8743" w14:textId="77777777" w:rsidR="00186A6D" w:rsidRDefault="00186A6D">
      <w:pPr>
        <w:pStyle w:val="BodyText"/>
        <w:rPr>
          <w:rFonts w:ascii="Cambria"/>
          <w:sz w:val="20"/>
        </w:rPr>
      </w:pPr>
    </w:p>
    <w:p w14:paraId="20B7E225" w14:textId="77777777" w:rsidR="00186A6D" w:rsidRDefault="00186A6D">
      <w:pPr>
        <w:pStyle w:val="BodyText"/>
        <w:spacing w:before="6"/>
        <w:rPr>
          <w:rFonts w:ascii="Cambria"/>
          <w:sz w:val="18"/>
        </w:rPr>
      </w:pPr>
    </w:p>
    <w:p w14:paraId="496B5FE3" w14:textId="77777777" w:rsidR="00186A6D" w:rsidRDefault="00102858">
      <w:pPr>
        <w:tabs>
          <w:tab w:val="left" w:pos="1740"/>
        </w:tabs>
        <w:spacing w:before="57"/>
        <w:ind w:left="300"/>
        <w:rPr>
          <w:rFonts w:ascii="Calibri"/>
        </w:rPr>
      </w:pPr>
      <w:r>
        <w:rPr>
          <w:rFonts w:ascii="Calibri"/>
        </w:rPr>
        <w:t>P</w:t>
      </w:r>
      <w:r>
        <w:rPr>
          <w:rFonts w:ascii="Calibri"/>
          <w:spacing w:val="1"/>
        </w:rPr>
        <w:t xml:space="preserve"> </w:t>
      </w:r>
      <w:r>
        <w:rPr>
          <w:rFonts w:ascii="Calibri"/>
        </w:rPr>
        <w:t>=</w:t>
      </w:r>
      <w:r>
        <w:rPr>
          <w:rFonts w:ascii="Calibri"/>
          <w:spacing w:val="-2"/>
        </w:rPr>
        <w:t xml:space="preserve"> </w:t>
      </w:r>
      <w:r>
        <w:rPr>
          <w:rFonts w:ascii="Calibri"/>
        </w:rPr>
        <w:t>PRIMARY</w:t>
      </w:r>
      <w:r>
        <w:rPr>
          <w:rFonts w:ascii="Calibri"/>
        </w:rPr>
        <w:tab/>
        <w:t>S =</w:t>
      </w:r>
      <w:r>
        <w:rPr>
          <w:rFonts w:ascii="Calibri"/>
          <w:spacing w:val="-1"/>
        </w:rPr>
        <w:t xml:space="preserve"> </w:t>
      </w:r>
      <w:r>
        <w:rPr>
          <w:rFonts w:ascii="Calibri"/>
        </w:rPr>
        <w:t>SECONDARY</w:t>
      </w:r>
    </w:p>
    <w:p w14:paraId="374A5504" w14:textId="77777777" w:rsidR="00186A6D" w:rsidRDefault="00186A6D">
      <w:pPr>
        <w:rPr>
          <w:rFonts w:ascii="Calibri"/>
        </w:rPr>
        <w:sectPr w:rsidR="00186A6D" w:rsidSect="00B608B8">
          <w:pgSz w:w="12240" w:h="15840"/>
          <w:pgMar w:top="720" w:right="360" w:bottom="280" w:left="420" w:header="720" w:footer="720" w:gutter="0"/>
          <w:cols w:space="720"/>
        </w:sectPr>
      </w:pPr>
    </w:p>
    <w:p w14:paraId="39AC5438" w14:textId="77777777" w:rsidR="00186A6D" w:rsidRDefault="00000000">
      <w:pPr>
        <w:pStyle w:val="BodyText"/>
        <w:ind w:left="205"/>
        <w:rPr>
          <w:rFonts w:ascii="Calibri"/>
          <w:sz w:val="20"/>
        </w:rPr>
      </w:pPr>
      <w:r>
        <w:rPr>
          <w:rFonts w:ascii="Calibri"/>
          <w:sz w:val="20"/>
        </w:rPr>
      </w:r>
      <w:r>
        <w:rPr>
          <w:rFonts w:ascii="Calibri"/>
          <w:sz w:val="20"/>
        </w:rPr>
        <w:pict w14:anchorId="7A9065D5">
          <v:group id="_x0000_s1091" style="width:547.7pt;height:68pt;mso-position-horizontal-relative:char;mso-position-vertical-relative:line" coordsize="10954,1360">
            <v:shape id="_x0000_s1093" type="#_x0000_t75" style="position:absolute;left:5;top:5;width:10944;height:1350">
              <v:imagedata r:id="rId8" o:title=""/>
            </v:shape>
            <v:shape id="_x0000_s1092" type="#_x0000_t202" style="position:absolute;left:5;top:5;width:10944;height:1350" filled="f" strokeweight=".5pt">
              <v:textbox inset="0,0,0,0">
                <w:txbxContent>
                  <w:p w14:paraId="2C90E1B0" w14:textId="77777777" w:rsidR="00102858" w:rsidRDefault="00102858">
                    <w:pPr>
                      <w:spacing w:before="189"/>
                      <w:ind w:left="145"/>
                      <w:rPr>
                        <w:rFonts w:ascii="Cambria"/>
                        <w:b/>
                        <w:sz w:val="28"/>
                      </w:rPr>
                    </w:pPr>
                    <w:r>
                      <w:rPr>
                        <w:rFonts w:ascii="Cambria"/>
                        <w:b/>
                        <w:sz w:val="28"/>
                      </w:rPr>
                      <w:t>Invoice Monitoring Guide</w:t>
                    </w:r>
                  </w:p>
                  <w:p w14:paraId="4D2ED848" w14:textId="77777777" w:rsidR="00102858" w:rsidRDefault="00102858">
                    <w:pPr>
                      <w:spacing w:before="122"/>
                      <w:ind w:left="145"/>
                      <w:rPr>
                        <w:rFonts w:ascii="Cambria" w:hAnsi="Cambria"/>
                      </w:rPr>
                    </w:pPr>
                    <w:r>
                      <w:rPr>
                        <w:rFonts w:ascii="Cambria" w:hAnsi="Cambria"/>
                        <w:b/>
                        <w:u w:val="single"/>
                      </w:rPr>
                      <w:t>How to use:</w:t>
                    </w:r>
                    <w:r>
                      <w:rPr>
                        <w:rFonts w:ascii="Cambria" w:hAnsi="Cambria"/>
                        <w:b/>
                      </w:rPr>
                      <w:t xml:space="preserve"> </w:t>
                    </w:r>
                    <w:r>
                      <w:rPr>
                        <w:rFonts w:ascii="Cambria" w:hAnsi="Cambria"/>
                      </w:rPr>
                      <w:t>This guide is a list of 10 questions for department grant managers to consider when monitoring invoices for completeness and compliance with Dartmouth’s policies.</w:t>
                    </w:r>
                  </w:p>
                </w:txbxContent>
              </v:textbox>
            </v:shape>
            <w10:anchorlock/>
          </v:group>
        </w:pict>
      </w:r>
    </w:p>
    <w:p w14:paraId="2327B30D" w14:textId="77777777" w:rsidR="00186A6D" w:rsidRDefault="00186A6D">
      <w:pPr>
        <w:pStyle w:val="BodyText"/>
        <w:rPr>
          <w:rFonts w:ascii="Calibri"/>
          <w:sz w:val="20"/>
        </w:rPr>
      </w:pPr>
    </w:p>
    <w:p w14:paraId="450CB0DF" w14:textId="77777777" w:rsidR="00186A6D" w:rsidRDefault="00186A6D">
      <w:pPr>
        <w:pStyle w:val="BodyText"/>
        <w:spacing w:before="3"/>
        <w:rPr>
          <w:rFonts w:ascii="Calibri"/>
          <w:sz w:val="12"/>
        </w:rPr>
      </w:pPr>
    </w:p>
    <w:tbl>
      <w:tblPr>
        <w:tblW w:w="0" w:type="auto"/>
        <w:tblInd w:w="12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left w:w="0" w:type="dxa"/>
          <w:right w:w="0" w:type="dxa"/>
        </w:tblCellMar>
        <w:tblLook w:val="01E0" w:firstRow="1" w:lastRow="1" w:firstColumn="1" w:lastColumn="1" w:noHBand="0" w:noVBand="0"/>
      </w:tblPr>
      <w:tblGrid>
        <w:gridCol w:w="11212"/>
      </w:tblGrid>
      <w:tr w:rsidR="00186A6D" w14:paraId="5D60CF88" w14:textId="77777777">
        <w:trPr>
          <w:trHeight w:val="767"/>
        </w:trPr>
        <w:tc>
          <w:tcPr>
            <w:tcW w:w="11212" w:type="dxa"/>
          </w:tcPr>
          <w:p w14:paraId="12EA28DE" w14:textId="77777777" w:rsidR="00186A6D" w:rsidRDefault="00102858">
            <w:pPr>
              <w:pStyle w:val="TableParagraph"/>
              <w:spacing w:before="112"/>
              <w:ind w:left="115"/>
              <w:rPr>
                <w:b/>
                <w:i/>
              </w:rPr>
            </w:pPr>
            <w:r>
              <w:rPr>
                <w:i/>
              </w:rPr>
              <w:t xml:space="preserve">1. </w:t>
            </w:r>
            <w:r>
              <w:rPr>
                <w:b/>
                <w:i/>
              </w:rPr>
              <w:t xml:space="preserve">Are the expenses allowable per the </w:t>
            </w:r>
            <w:proofErr w:type="spellStart"/>
            <w:r>
              <w:rPr>
                <w:b/>
                <w:i/>
              </w:rPr>
              <w:t>subagreement</w:t>
            </w:r>
            <w:proofErr w:type="spellEnd"/>
            <w:r>
              <w:rPr>
                <w:b/>
                <w:i/>
              </w:rPr>
              <w:t xml:space="preserve"> and the prime award?</w:t>
            </w:r>
          </w:p>
          <w:p w14:paraId="3C2E758F" w14:textId="041748B7" w:rsidR="00186A6D" w:rsidRDefault="00102858">
            <w:pPr>
              <w:pStyle w:val="TableParagraph"/>
              <w:ind w:left="475"/>
            </w:pPr>
            <w:r>
              <w:t>Remember the prime award requirements and budget restrictions flow down to the subrecipient.</w:t>
            </w:r>
          </w:p>
        </w:tc>
      </w:tr>
      <w:tr w:rsidR="00186A6D" w14:paraId="654129CB" w14:textId="77777777">
        <w:trPr>
          <w:trHeight w:val="1573"/>
        </w:trPr>
        <w:tc>
          <w:tcPr>
            <w:tcW w:w="11212" w:type="dxa"/>
          </w:tcPr>
          <w:p w14:paraId="6606736A" w14:textId="77777777" w:rsidR="00186A6D" w:rsidRDefault="00102858">
            <w:pPr>
              <w:pStyle w:val="TableParagraph"/>
              <w:spacing w:before="112"/>
              <w:ind w:left="475" w:hanging="360"/>
              <w:rPr>
                <w:b/>
                <w:i/>
              </w:rPr>
            </w:pPr>
            <w:r>
              <w:rPr>
                <w:i/>
              </w:rPr>
              <w:t xml:space="preserve">2. </w:t>
            </w:r>
            <w:r>
              <w:rPr>
                <w:b/>
                <w:i/>
              </w:rPr>
              <w:t xml:space="preserve">The subrecipient should only invoice for approved expenses per the </w:t>
            </w:r>
            <w:proofErr w:type="spellStart"/>
            <w:r>
              <w:rPr>
                <w:b/>
                <w:i/>
              </w:rPr>
              <w:t>subagreement</w:t>
            </w:r>
            <w:proofErr w:type="spellEnd"/>
            <w:r>
              <w:rPr>
                <w:b/>
                <w:i/>
              </w:rPr>
              <w:t xml:space="preserve"> or ask for approval of budget changes when necessary to modify the original terms/budget.</w:t>
            </w:r>
          </w:p>
          <w:p w14:paraId="20868FA3" w14:textId="7AC4A923" w:rsidR="00186A6D" w:rsidRDefault="00102858">
            <w:pPr>
              <w:pStyle w:val="TableParagraph"/>
              <w:ind w:left="475" w:right="139"/>
            </w:pPr>
            <w:r>
              <w:t xml:space="preserve">If applicable to the agreement, are the invoice expenses per budget category in agreement with the budgeted amount per </w:t>
            </w:r>
            <w:r w:rsidR="00286E85">
              <w:t>line-item</w:t>
            </w:r>
            <w:r>
              <w:t xml:space="preserve"> category? If applicable to the agreement</w:t>
            </w:r>
            <w:r w:rsidR="00E7769A">
              <w:t>,</w:t>
            </w:r>
            <w:r>
              <w:t xml:space="preserve"> </w:t>
            </w:r>
            <w:r w:rsidR="0090406E">
              <w:t>a</w:t>
            </w:r>
            <w:r>
              <w:t xml:space="preserve">re the invoiced expenses included in the </w:t>
            </w:r>
            <w:proofErr w:type="spellStart"/>
            <w:r>
              <w:t>subagreement</w:t>
            </w:r>
            <w:proofErr w:type="spellEnd"/>
            <w:r>
              <w:t xml:space="preserve"> budget?</w:t>
            </w:r>
          </w:p>
        </w:tc>
      </w:tr>
      <w:tr w:rsidR="00186A6D" w14:paraId="7BA851DF" w14:textId="77777777">
        <w:trPr>
          <w:trHeight w:val="765"/>
        </w:trPr>
        <w:tc>
          <w:tcPr>
            <w:tcW w:w="11212" w:type="dxa"/>
          </w:tcPr>
          <w:p w14:paraId="0FED38D3" w14:textId="77777777" w:rsidR="00186A6D" w:rsidRDefault="00102858">
            <w:pPr>
              <w:pStyle w:val="TableParagraph"/>
              <w:spacing w:before="112" w:line="267" w:lineRule="exact"/>
              <w:ind w:left="115"/>
              <w:rPr>
                <w:b/>
                <w:i/>
              </w:rPr>
            </w:pPr>
            <w:r>
              <w:t xml:space="preserve">3. </w:t>
            </w:r>
            <w:r>
              <w:rPr>
                <w:b/>
                <w:i/>
              </w:rPr>
              <w:t>Are the expenses in the agreement consistent with the programmatic plan or work completed to date?</w:t>
            </w:r>
          </w:p>
          <w:p w14:paraId="1AA9B598" w14:textId="77777777" w:rsidR="00186A6D" w:rsidRDefault="00102858">
            <w:pPr>
              <w:pStyle w:val="TableParagraph"/>
              <w:spacing w:line="267" w:lineRule="exact"/>
              <w:ind w:left="475"/>
            </w:pPr>
            <w:r>
              <w:t>The expenses invoiced should agree with the work incurred.</w:t>
            </w:r>
          </w:p>
        </w:tc>
      </w:tr>
      <w:tr w:rsidR="00186A6D" w14:paraId="0B11F1D7" w14:textId="77777777">
        <w:trPr>
          <w:trHeight w:val="768"/>
        </w:trPr>
        <w:tc>
          <w:tcPr>
            <w:tcW w:w="11212" w:type="dxa"/>
          </w:tcPr>
          <w:p w14:paraId="0359C70F" w14:textId="77777777" w:rsidR="00186A6D" w:rsidRDefault="00102858">
            <w:pPr>
              <w:pStyle w:val="TableParagraph"/>
              <w:spacing w:before="112"/>
              <w:ind w:left="115"/>
              <w:rPr>
                <w:b/>
                <w:i/>
              </w:rPr>
            </w:pPr>
            <w:r>
              <w:t xml:space="preserve">4. </w:t>
            </w:r>
            <w:r>
              <w:rPr>
                <w:b/>
                <w:i/>
              </w:rPr>
              <w:t xml:space="preserve">Were all the expenses incurred within the </w:t>
            </w:r>
            <w:proofErr w:type="spellStart"/>
            <w:r>
              <w:rPr>
                <w:b/>
                <w:i/>
              </w:rPr>
              <w:t>subagreement</w:t>
            </w:r>
            <w:proofErr w:type="spellEnd"/>
            <w:r>
              <w:rPr>
                <w:b/>
                <w:i/>
              </w:rPr>
              <w:t xml:space="preserve"> start and end dates?</w:t>
            </w:r>
          </w:p>
          <w:p w14:paraId="2636456B" w14:textId="77777777" w:rsidR="00186A6D" w:rsidRDefault="00102858">
            <w:pPr>
              <w:pStyle w:val="TableParagraph"/>
              <w:ind w:left="475"/>
            </w:pPr>
            <w:r>
              <w:t xml:space="preserve">Ensure that the dates on the invoice are within the </w:t>
            </w:r>
            <w:proofErr w:type="spellStart"/>
            <w:r>
              <w:t>subagreement</w:t>
            </w:r>
            <w:proofErr w:type="spellEnd"/>
            <w:r>
              <w:t xml:space="preserve"> dates.</w:t>
            </w:r>
          </w:p>
        </w:tc>
      </w:tr>
      <w:tr w:rsidR="00186A6D" w14:paraId="287B5916" w14:textId="77777777">
        <w:trPr>
          <w:trHeight w:val="767"/>
        </w:trPr>
        <w:tc>
          <w:tcPr>
            <w:tcW w:w="11212" w:type="dxa"/>
          </w:tcPr>
          <w:p w14:paraId="4A778206" w14:textId="6789C370" w:rsidR="00186A6D" w:rsidRDefault="00102858">
            <w:pPr>
              <w:pStyle w:val="TableParagraph"/>
              <w:spacing w:before="112"/>
              <w:ind w:left="115"/>
              <w:rPr>
                <w:b/>
                <w:i/>
              </w:rPr>
            </w:pPr>
            <w:r>
              <w:t xml:space="preserve">5. </w:t>
            </w:r>
            <w:r>
              <w:rPr>
                <w:b/>
                <w:i/>
              </w:rPr>
              <w:t xml:space="preserve">Ensure that subrecipients are not </w:t>
            </w:r>
            <w:r w:rsidR="00F22167">
              <w:rPr>
                <w:b/>
                <w:i/>
              </w:rPr>
              <w:t>invoicing</w:t>
            </w:r>
            <w:r>
              <w:rPr>
                <w:b/>
                <w:i/>
              </w:rPr>
              <w:t xml:space="preserve"> amounts over the approved budget.</w:t>
            </w:r>
          </w:p>
          <w:p w14:paraId="65C3ED81" w14:textId="77777777" w:rsidR="00186A6D" w:rsidRDefault="00102858">
            <w:pPr>
              <w:pStyle w:val="TableParagraph"/>
              <w:ind w:left="475"/>
            </w:pPr>
            <w:r>
              <w:t>Are the cumulative expenses within the overall approved budget amount?</w:t>
            </w:r>
          </w:p>
        </w:tc>
      </w:tr>
      <w:tr w:rsidR="00186A6D" w14:paraId="771EF128" w14:textId="77777777">
        <w:trPr>
          <w:trHeight w:val="1036"/>
        </w:trPr>
        <w:tc>
          <w:tcPr>
            <w:tcW w:w="11212" w:type="dxa"/>
          </w:tcPr>
          <w:p w14:paraId="1F157810" w14:textId="77777777" w:rsidR="00186A6D" w:rsidRDefault="00102858">
            <w:pPr>
              <w:pStyle w:val="TableParagraph"/>
              <w:spacing w:before="112"/>
              <w:ind w:left="115"/>
              <w:rPr>
                <w:b/>
                <w:i/>
              </w:rPr>
            </w:pPr>
            <w:r>
              <w:rPr>
                <w:i/>
              </w:rPr>
              <w:t xml:space="preserve">6. </w:t>
            </w:r>
            <w:r>
              <w:rPr>
                <w:b/>
                <w:i/>
              </w:rPr>
              <w:t>Cost reimbursable subcontracts require invoicing ‘based on actual expenses only’.</w:t>
            </w:r>
          </w:p>
          <w:p w14:paraId="15ABB3D7" w14:textId="77777777" w:rsidR="00186A6D" w:rsidRDefault="00102858">
            <w:pPr>
              <w:pStyle w:val="TableParagraph"/>
              <w:ind w:left="475"/>
            </w:pPr>
            <w:r>
              <w:t xml:space="preserve">Do expenses appear to be based on actual expenses? Do expenses appear to be </w:t>
            </w:r>
            <w:r>
              <w:rPr>
                <w:b/>
              </w:rPr>
              <w:t>based on a schedule or fixed price</w:t>
            </w:r>
            <w:r>
              <w:t>? Scheduled or fixed priced contracts need to be agreed upon and stated clearly in the execute subaward agreement.</w:t>
            </w:r>
          </w:p>
        </w:tc>
      </w:tr>
      <w:tr w:rsidR="00186A6D" w14:paraId="05744C9B" w14:textId="77777777">
        <w:trPr>
          <w:trHeight w:val="1303"/>
        </w:trPr>
        <w:tc>
          <w:tcPr>
            <w:tcW w:w="11212" w:type="dxa"/>
          </w:tcPr>
          <w:p w14:paraId="79167241" w14:textId="77777777" w:rsidR="00186A6D" w:rsidRDefault="00102858">
            <w:pPr>
              <w:pStyle w:val="TableParagraph"/>
              <w:spacing w:before="112"/>
              <w:ind w:left="475" w:hanging="360"/>
              <w:rPr>
                <w:b/>
                <w:i/>
              </w:rPr>
            </w:pPr>
            <w:r>
              <w:t xml:space="preserve">7. </w:t>
            </w:r>
            <w:r>
              <w:rPr>
                <w:b/>
                <w:i/>
              </w:rPr>
              <w:t>Are the Facilities &amp; Administration (F&amp;A) costs calculated correctly with the correct and agreed upon rate for the subrecipient?</w:t>
            </w:r>
          </w:p>
          <w:p w14:paraId="6D2A2903" w14:textId="77777777" w:rsidR="00186A6D" w:rsidRDefault="00102858">
            <w:pPr>
              <w:pStyle w:val="TableParagraph"/>
              <w:ind w:left="475" w:right="433"/>
            </w:pPr>
            <w:r>
              <w:t>Ensure the calculated F&amp;A agrees with the methodology in the budget and only includes Modified Total Direct Cost (MTDC) base expenses that can accrue F&amp;A.</w:t>
            </w:r>
          </w:p>
        </w:tc>
      </w:tr>
      <w:tr w:rsidR="00186A6D" w14:paraId="0C041754" w14:textId="77777777">
        <w:trPr>
          <w:trHeight w:val="2138"/>
        </w:trPr>
        <w:tc>
          <w:tcPr>
            <w:tcW w:w="11212" w:type="dxa"/>
          </w:tcPr>
          <w:p w14:paraId="59AB9B2B" w14:textId="77777777" w:rsidR="00186A6D" w:rsidRDefault="00102858">
            <w:pPr>
              <w:pStyle w:val="TableParagraph"/>
              <w:spacing w:before="112"/>
              <w:ind w:left="115"/>
              <w:rPr>
                <w:b/>
                <w:i/>
              </w:rPr>
            </w:pPr>
            <w:r>
              <w:t xml:space="preserve">8. </w:t>
            </w:r>
            <w:r>
              <w:rPr>
                <w:b/>
                <w:i/>
              </w:rPr>
              <w:t xml:space="preserve">Does the invoice have an institutional official signature </w:t>
            </w:r>
            <w:r>
              <w:rPr>
                <w:b/>
                <w:i/>
                <w:u w:val="single"/>
              </w:rPr>
              <w:t>and</w:t>
            </w:r>
            <w:r>
              <w:rPr>
                <w:b/>
                <w:i/>
              </w:rPr>
              <w:t xml:space="preserve"> contain a certification statement:</w:t>
            </w:r>
          </w:p>
          <w:p w14:paraId="276C97B1" w14:textId="77777777" w:rsidR="00186A6D" w:rsidRDefault="00102858">
            <w:pPr>
              <w:pStyle w:val="TableParagraph"/>
              <w:spacing w:before="1"/>
              <w:ind w:left="475" w:right="139"/>
              <w:rPr>
                <w:rFonts w:ascii="Arial" w:hAnsi="Arial"/>
              </w:rPr>
            </w:pPr>
            <w:r>
              <w:rPr>
                <w:rFonts w:ascii="Arial" w:hAnsi="Arial"/>
                <w:i/>
              </w:rPr>
              <w:t>Example: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w:t>
            </w:r>
            <w:r>
              <w:rPr>
                <w:rFonts w:ascii="Arial" w:hAnsi="Arial"/>
              </w:rPr>
              <w:t>. (U.S. Code Title 18, Section 1001 and Title 31, Sections 3729–3730 and 3801–3812).</w:t>
            </w:r>
          </w:p>
        </w:tc>
      </w:tr>
      <w:tr w:rsidR="00186A6D" w14:paraId="26A4C262" w14:textId="77777777">
        <w:trPr>
          <w:trHeight w:val="1543"/>
        </w:trPr>
        <w:tc>
          <w:tcPr>
            <w:tcW w:w="11212" w:type="dxa"/>
          </w:tcPr>
          <w:p w14:paraId="13FFA392" w14:textId="77777777" w:rsidR="00186A6D" w:rsidRDefault="00102858">
            <w:pPr>
              <w:pStyle w:val="TableParagraph"/>
              <w:spacing w:before="112"/>
              <w:ind w:left="115"/>
              <w:rPr>
                <w:b/>
              </w:rPr>
            </w:pPr>
            <w:r>
              <w:t xml:space="preserve">9. </w:t>
            </w:r>
            <w:r>
              <w:rPr>
                <w:b/>
                <w:u w:val="single"/>
              </w:rPr>
              <w:t>Payment Terms</w:t>
            </w:r>
          </w:p>
          <w:p w14:paraId="5132D867" w14:textId="77777777" w:rsidR="00186A6D" w:rsidRDefault="00102858">
            <w:pPr>
              <w:pStyle w:val="TableParagraph"/>
              <w:spacing w:before="120"/>
              <w:ind w:left="475" w:right="139"/>
            </w:pPr>
            <w:r>
              <w:t>Standard payment will be issued by check according to the controller’s office schedule. If payment is to be made by a wire, write PAY BY WIRE and provide the wire information on the invoice (Bank Name; Wire ABA #; ACH ABA # and Swift Code #)</w:t>
            </w:r>
          </w:p>
        </w:tc>
      </w:tr>
      <w:tr w:rsidR="00186A6D" w14:paraId="613F44EE" w14:textId="77777777">
        <w:trPr>
          <w:trHeight w:val="1305"/>
        </w:trPr>
        <w:tc>
          <w:tcPr>
            <w:tcW w:w="11212" w:type="dxa"/>
          </w:tcPr>
          <w:p w14:paraId="19C1F0B6" w14:textId="79C4FEFD" w:rsidR="00186A6D" w:rsidRDefault="00102858">
            <w:pPr>
              <w:pStyle w:val="TableParagraph"/>
              <w:spacing w:before="112"/>
              <w:ind w:left="475" w:hanging="360"/>
              <w:rPr>
                <w:b/>
                <w:i/>
              </w:rPr>
            </w:pPr>
            <w:r>
              <w:t xml:space="preserve">10. </w:t>
            </w:r>
            <w:r>
              <w:rPr>
                <w:b/>
                <w:i/>
              </w:rPr>
              <w:t xml:space="preserve">If there are any questions on the invoice, the work </w:t>
            </w:r>
            <w:r w:rsidR="000970D6">
              <w:rPr>
                <w:b/>
                <w:i/>
              </w:rPr>
              <w:t>performed,</w:t>
            </w:r>
            <w:r>
              <w:rPr>
                <w:b/>
                <w:i/>
              </w:rPr>
              <w:t xml:space="preserve"> or any issue of non-compliance </w:t>
            </w:r>
            <w:r>
              <w:rPr>
                <w:b/>
                <w:i/>
                <w:u w:val="single"/>
              </w:rPr>
              <w:t>do not sign the invoice</w:t>
            </w:r>
            <w:r>
              <w:rPr>
                <w:b/>
                <w:i/>
              </w:rPr>
              <w:t>. Once an appropriate invoice is submitted and all items have been resolved:</w:t>
            </w:r>
          </w:p>
          <w:p w14:paraId="403C380E" w14:textId="5A8A6543" w:rsidR="00186A6D" w:rsidRDefault="00102858">
            <w:pPr>
              <w:pStyle w:val="TableParagraph"/>
              <w:ind w:left="475" w:right="4204"/>
            </w:pPr>
            <w:r>
              <w:t xml:space="preserve">Obtain Principal Investigator’s (PI) signature on the </w:t>
            </w:r>
            <w:r w:rsidR="00F22167">
              <w:t>subrecipient</w:t>
            </w:r>
            <w:r>
              <w:t xml:space="preserve"> invoice. Submit approved invoice to the appropriate finance center for payment.</w:t>
            </w:r>
          </w:p>
        </w:tc>
      </w:tr>
    </w:tbl>
    <w:p w14:paraId="5344421D" w14:textId="77777777" w:rsidR="00186A6D" w:rsidRDefault="00186A6D">
      <w:pPr>
        <w:sectPr w:rsidR="00186A6D" w:rsidSect="00B608B8">
          <w:pgSz w:w="12240" w:h="15840"/>
          <w:pgMar w:top="360" w:right="360" w:bottom="280" w:left="420" w:header="720" w:footer="720" w:gutter="0"/>
          <w:cols w:space="720"/>
        </w:sectPr>
      </w:pPr>
    </w:p>
    <w:p w14:paraId="7CA942B3" w14:textId="77777777" w:rsidR="00186A6D" w:rsidRDefault="00102858">
      <w:pPr>
        <w:spacing w:before="79"/>
        <w:ind w:left="615"/>
        <w:rPr>
          <w:rFonts w:ascii="Cambria"/>
          <w:b/>
          <w:sz w:val="28"/>
        </w:rPr>
      </w:pPr>
      <w:r>
        <w:rPr>
          <w:rFonts w:ascii="Cambria"/>
          <w:b/>
          <w:color w:val="0F233D"/>
          <w:sz w:val="26"/>
        </w:rPr>
        <w:lastRenderedPageBreak/>
        <w:t xml:space="preserve">Subrecipient Monitoring </w:t>
      </w:r>
      <w:r>
        <w:rPr>
          <w:rFonts w:ascii="Cambria"/>
          <w:b/>
          <w:color w:val="0F233D"/>
          <w:sz w:val="28"/>
        </w:rPr>
        <w:t>Risk Assessment Matrix based on the Subrecipient Organization</w:t>
      </w:r>
    </w:p>
    <w:p w14:paraId="0470CA03" w14:textId="77777777" w:rsidR="00186A6D" w:rsidRDefault="00186A6D">
      <w:pPr>
        <w:pStyle w:val="BodyText"/>
        <w:rPr>
          <w:rFonts w:ascii="Cambria"/>
          <w:b/>
          <w:sz w:val="23"/>
        </w:rPr>
      </w:pPr>
    </w:p>
    <w:tbl>
      <w:tblPr>
        <w:tblW w:w="0" w:type="auto"/>
        <w:tblInd w:w="175"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CellMar>
          <w:left w:w="0" w:type="dxa"/>
          <w:right w:w="0" w:type="dxa"/>
        </w:tblCellMar>
        <w:tblLook w:val="01E0" w:firstRow="1" w:lastRow="1" w:firstColumn="1" w:lastColumn="1" w:noHBand="0" w:noVBand="0"/>
      </w:tblPr>
      <w:tblGrid>
        <w:gridCol w:w="3461"/>
        <w:gridCol w:w="3202"/>
        <w:gridCol w:w="4409"/>
        <w:gridCol w:w="3960"/>
      </w:tblGrid>
      <w:tr w:rsidR="00186A6D" w14:paraId="7CFADF6D" w14:textId="77777777">
        <w:trPr>
          <w:trHeight w:val="351"/>
        </w:trPr>
        <w:tc>
          <w:tcPr>
            <w:tcW w:w="3461" w:type="dxa"/>
            <w:shd w:val="clear" w:color="auto" w:fill="DDD9C3"/>
          </w:tcPr>
          <w:p w14:paraId="760287AA" w14:textId="77777777" w:rsidR="00186A6D" w:rsidRDefault="00102858">
            <w:pPr>
              <w:pStyle w:val="TableParagraph"/>
              <w:spacing w:before="28"/>
              <w:ind w:left="1272" w:right="1236"/>
              <w:jc w:val="center"/>
              <w:rPr>
                <w:b/>
                <w:sz w:val="24"/>
              </w:rPr>
            </w:pPr>
            <w:r>
              <w:rPr>
                <w:b/>
                <w:sz w:val="24"/>
              </w:rPr>
              <w:t>Category</w:t>
            </w:r>
          </w:p>
        </w:tc>
        <w:tc>
          <w:tcPr>
            <w:tcW w:w="3202" w:type="dxa"/>
            <w:shd w:val="clear" w:color="auto" w:fill="DDD9C3"/>
          </w:tcPr>
          <w:p w14:paraId="5A1B75E6" w14:textId="77777777" w:rsidR="00186A6D" w:rsidRDefault="00102858">
            <w:pPr>
              <w:pStyle w:val="TableParagraph"/>
              <w:spacing w:before="26"/>
              <w:ind w:left="546"/>
              <w:rPr>
                <w:b/>
                <w:sz w:val="24"/>
              </w:rPr>
            </w:pPr>
            <w:r>
              <w:rPr>
                <w:b/>
                <w:sz w:val="24"/>
              </w:rPr>
              <w:t>Standard Monitoring</w:t>
            </w:r>
          </w:p>
        </w:tc>
        <w:tc>
          <w:tcPr>
            <w:tcW w:w="4409" w:type="dxa"/>
            <w:shd w:val="clear" w:color="auto" w:fill="DDD9C3"/>
          </w:tcPr>
          <w:p w14:paraId="6A86DD2E" w14:textId="4E2BB7A4" w:rsidR="00186A6D" w:rsidRDefault="000970D6">
            <w:pPr>
              <w:pStyle w:val="TableParagraph"/>
              <w:spacing w:before="26"/>
              <w:ind w:left="1128"/>
              <w:rPr>
                <w:b/>
                <w:sz w:val="24"/>
              </w:rPr>
            </w:pPr>
            <w:r>
              <w:rPr>
                <w:b/>
                <w:sz w:val="24"/>
              </w:rPr>
              <w:t>Additional</w:t>
            </w:r>
            <w:r w:rsidR="00102858">
              <w:rPr>
                <w:b/>
                <w:sz w:val="24"/>
              </w:rPr>
              <w:t xml:space="preserve"> Monitoring</w:t>
            </w:r>
          </w:p>
        </w:tc>
        <w:tc>
          <w:tcPr>
            <w:tcW w:w="3960" w:type="dxa"/>
            <w:shd w:val="clear" w:color="auto" w:fill="DDD9C3"/>
          </w:tcPr>
          <w:p w14:paraId="52E02BBD" w14:textId="47815DFB" w:rsidR="00186A6D" w:rsidRDefault="00102858">
            <w:pPr>
              <w:pStyle w:val="TableParagraph"/>
              <w:spacing w:before="26"/>
              <w:ind w:left="237"/>
              <w:rPr>
                <w:b/>
                <w:sz w:val="24"/>
              </w:rPr>
            </w:pPr>
            <w:r>
              <w:rPr>
                <w:b/>
                <w:sz w:val="24"/>
              </w:rPr>
              <w:t xml:space="preserve">Elevated Risk, </w:t>
            </w:r>
            <w:r w:rsidR="000970D6">
              <w:rPr>
                <w:b/>
                <w:sz w:val="24"/>
              </w:rPr>
              <w:t>Additional</w:t>
            </w:r>
            <w:r>
              <w:rPr>
                <w:b/>
                <w:sz w:val="24"/>
              </w:rPr>
              <w:t xml:space="preserve"> Monitoring</w:t>
            </w:r>
          </w:p>
        </w:tc>
      </w:tr>
      <w:tr w:rsidR="00186A6D" w14:paraId="4A3DDF9E" w14:textId="77777777">
        <w:trPr>
          <w:trHeight w:val="580"/>
        </w:trPr>
        <w:tc>
          <w:tcPr>
            <w:tcW w:w="3461" w:type="dxa"/>
          </w:tcPr>
          <w:p w14:paraId="3F5A5CC6" w14:textId="77777777" w:rsidR="00186A6D" w:rsidRDefault="00102858">
            <w:pPr>
              <w:pStyle w:val="TableParagraph"/>
              <w:spacing w:before="25"/>
              <w:ind w:left="30"/>
              <w:rPr>
                <w:b/>
              </w:rPr>
            </w:pPr>
            <w:r>
              <w:rPr>
                <w:b/>
              </w:rPr>
              <w:t>1. Foreign vs. Domestic</w:t>
            </w:r>
          </w:p>
        </w:tc>
        <w:tc>
          <w:tcPr>
            <w:tcW w:w="3202" w:type="dxa"/>
          </w:tcPr>
          <w:p w14:paraId="08A5DB4B" w14:textId="77777777" w:rsidR="00186A6D" w:rsidRDefault="00102858">
            <w:pPr>
              <w:pStyle w:val="TableParagraph"/>
              <w:spacing w:before="25"/>
              <w:ind w:left="28"/>
            </w:pPr>
            <w:r>
              <w:t>U.S. based</w:t>
            </w:r>
          </w:p>
        </w:tc>
        <w:tc>
          <w:tcPr>
            <w:tcW w:w="4409" w:type="dxa"/>
          </w:tcPr>
          <w:p w14:paraId="5DDA8B09" w14:textId="77777777" w:rsidR="00186A6D" w:rsidRDefault="00102858">
            <w:pPr>
              <w:pStyle w:val="TableParagraph"/>
              <w:spacing w:before="24" w:line="270" w:lineRule="atLeast"/>
              <w:ind w:left="28" w:right="329"/>
            </w:pPr>
            <w:r>
              <w:t>Foreign location with stable government and financial systems</w:t>
            </w:r>
          </w:p>
        </w:tc>
        <w:tc>
          <w:tcPr>
            <w:tcW w:w="3960" w:type="dxa"/>
          </w:tcPr>
          <w:p w14:paraId="2414BA5A" w14:textId="77777777" w:rsidR="00186A6D" w:rsidRDefault="00102858">
            <w:pPr>
              <w:pStyle w:val="TableParagraph"/>
              <w:spacing w:before="24" w:line="270" w:lineRule="atLeast"/>
              <w:ind w:left="29" w:right="34"/>
            </w:pPr>
            <w:r>
              <w:t>Foreign location with unstable government or financial systems or restricted location</w:t>
            </w:r>
          </w:p>
        </w:tc>
      </w:tr>
      <w:tr w:rsidR="00186A6D" w14:paraId="3E05BDF8" w14:textId="77777777">
        <w:trPr>
          <w:trHeight w:val="848"/>
        </w:trPr>
        <w:tc>
          <w:tcPr>
            <w:tcW w:w="3461" w:type="dxa"/>
          </w:tcPr>
          <w:p w14:paraId="42B890D5" w14:textId="77777777" w:rsidR="00186A6D" w:rsidRDefault="00102858">
            <w:pPr>
              <w:pStyle w:val="TableParagraph"/>
              <w:spacing w:before="25"/>
              <w:ind w:left="30"/>
              <w:rPr>
                <w:b/>
              </w:rPr>
            </w:pPr>
            <w:r>
              <w:rPr>
                <w:b/>
              </w:rPr>
              <w:t>2. Subrecipient Organization Type</w:t>
            </w:r>
          </w:p>
        </w:tc>
        <w:tc>
          <w:tcPr>
            <w:tcW w:w="3202" w:type="dxa"/>
          </w:tcPr>
          <w:p w14:paraId="3D990C74" w14:textId="77777777" w:rsidR="00186A6D" w:rsidRDefault="00102858">
            <w:pPr>
              <w:pStyle w:val="TableParagraph"/>
              <w:spacing w:before="25"/>
              <w:ind w:left="28" w:right="89"/>
            </w:pPr>
            <w:r>
              <w:t>University or non-profit subject to federal audit requirements</w:t>
            </w:r>
          </w:p>
        </w:tc>
        <w:tc>
          <w:tcPr>
            <w:tcW w:w="4409" w:type="dxa"/>
          </w:tcPr>
          <w:p w14:paraId="337F8626" w14:textId="77777777" w:rsidR="00186A6D" w:rsidRDefault="00102858">
            <w:pPr>
              <w:pStyle w:val="TableParagraph"/>
              <w:spacing w:before="25"/>
              <w:ind w:left="28" w:right="915"/>
            </w:pPr>
            <w:r>
              <w:t>Non-profit not subject to federal audit requirements</w:t>
            </w:r>
          </w:p>
        </w:tc>
        <w:tc>
          <w:tcPr>
            <w:tcW w:w="3960" w:type="dxa"/>
          </w:tcPr>
          <w:p w14:paraId="3E4A28A3" w14:textId="77777777" w:rsidR="00186A6D" w:rsidRDefault="00102858">
            <w:pPr>
              <w:pStyle w:val="TableParagraph"/>
              <w:spacing w:before="24" w:line="270" w:lineRule="atLeast"/>
              <w:ind w:left="29" w:right="327"/>
            </w:pPr>
            <w:r>
              <w:t>Industry or other for-profit organization not subject to federal or other audit regulations</w:t>
            </w:r>
          </w:p>
        </w:tc>
      </w:tr>
      <w:tr w:rsidR="00186A6D" w14:paraId="4981C030" w14:textId="77777777">
        <w:trPr>
          <w:trHeight w:val="311"/>
        </w:trPr>
        <w:tc>
          <w:tcPr>
            <w:tcW w:w="3461" w:type="dxa"/>
          </w:tcPr>
          <w:p w14:paraId="7D55BB3E" w14:textId="77777777" w:rsidR="00186A6D" w:rsidRDefault="00102858">
            <w:pPr>
              <w:pStyle w:val="TableParagraph"/>
              <w:spacing w:before="25" w:line="266" w:lineRule="exact"/>
              <w:ind w:left="30"/>
              <w:rPr>
                <w:b/>
              </w:rPr>
            </w:pPr>
            <w:r>
              <w:rPr>
                <w:b/>
              </w:rPr>
              <w:t>3. Maturity of Organization</w:t>
            </w:r>
          </w:p>
        </w:tc>
        <w:tc>
          <w:tcPr>
            <w:tcW w:w="3202" w:type="dxa"/>
          </w:tcPr>
          <w:p w14:paraId="5CFD25CB" w14:textId="77777777" w:rsidR="00186A6D" w:rsidRDefault="00102858">
            <w:pPr>
              <w:pStyle w:val="TableParagraph"/>
              <w:spacing w:before="25" w:line="266" w:lineRule="exact"/>
              <w:ind w:left="28"/>
            </w:pPr>
            <w:r>
              <w:t>Mature (more than 10 years)</w:t>
            </w:r>
          </w:p>
        </w:tc>
        <w:tc>
          <w:tcPr>
            <w:tcW w:w="4409" w:type="dxa"/>
          </w:tcPr>
          <w:p w14:paraId="769FC8B7" w14:textId="77777777" w:rsidR="00186A6D" w:rsidRDefault="00102858">
            <w:pPr>
              <w:pStyle w:val="TableParagraph"/>
              <w:spacing w:before="25" w:line="266" w:lineRule="exact"/>
              <w:ind w:left="28"/>
            </w:pPr>
            <w:r>
              <w:t>Mature, but not research oriented</w:t>
            </w:r>
          </w:p>
        </w:tc>
        <w:tc>
          <w:tcPr>
            <w:tcW w:w="3960" w:type="dxa"/>
          </w:tcPr>
          <w:p w14:paraId="6AE40ADD" w14:textId="77777777" w:rsidR="00186A6D" w:rsidRDefault="00102858">
            <w:pPr>
              <w:pStyle w:val="TableParagraph"/>
              <w:spacing w:before="25" w:line="266" w:lineRule="exact"/>
              <w:ind w:left="29"/>
            </w:pPr>
            <w:r>
              <w:t>Start-up, no fiscal controls in place yet</w:t>
            </w:r>
          </w:p>
        </w:tc>
      </w:tr>
      <w:tr w:rsidR="00186A6D" w14:paraId="1DD03D9C" w14:textId="77777777">
        <w:trPr>
          <w:trHeight w:val="1653"/>
        </w:trPr>
        <w:tc>
          <w:tcPr>
            <w:tcW w:w="3461" w:type="dxa"/>
          </w:tcPr>
          <w:p w14:paraId="11B6CDAD" w14:textId="77777777" w:rsidR="00186A6D" w:rsidRDefault="00102858">
            <w:pPr>
              <w:pStyle w:val="TableParagraph"/>
              <w:spacing w:before="25"/>
              <w:ind w:left="390" w:hanging="360"/>
              <w:rPr>
                <w:b/>
              </w:rPr>
            </w:pPr>
            <w:r>
              <w:rPr>
                <w:b/>
              </w:rPr>
              <w:t>4. Subrecipient’s prior experience with similar subawards or awarding agency</w:t>
            </w:r>
          </w:p>
        </w:tc>
        <w:tc>
          <w:tcPr>
            <w:tcW w:w="3202" w:type="dxa"/>
          </w:tcPr>
          <w:p w14:paraId="2CFD3054" w14:textId="2E40EC18" w:rsidR="00186A6D" w:rsidRDefault="00102858">
            <w:pPr>
              <w:pStyle w:val="TableParagraph"/>
              <w:spacing w:before="25"/>
              <w:ind w:left="28" w:right="131"/>
            </w:pPr>
            <w:r>
              <w:t xml:space="preserve">Subrecipient has prior experience with the same/similar </w:t>
            </w:r>
            <w:r w:rsidR="00F22167">
              <w:t>subawards.</w:t>
            </w:r>
          </w:p>
          <w:p w14:paraId="0833CF20" w14:textId="77777777" w:rsidR="00186A6D" w:rsidRDefault="00186A6D">
            <w:pPr>
              <w:pStyle w:val="TableParagraph"/>
              <w:rPr>
                <w:rFonts w:ascii="Cambria"/>
                <w:b/>
                <w:sz w:val="23"/>
              </w:rPr>
            </w:pPr>
          </w:p>
          <w:p w14:paraId="469DB27A" w14:textId="77777777" w:rsidR="00186A6D" w:rsidRDefault="00102858">
            <w:pPr>
              <w:pStyle w:val="TableParagraph"/>
              <w:ind w:left="28" w:right="75"/>
            </w:pPr>
            <w:r>
              <w:t>Subrecipient also receives awards directly from the awarding agency</w:t>
            </w:r>
          </w:p>
        </w:tc>
        <w:tc>
          <w:tcPr>
            <w:tcW w:w="4409" w:type="dxa"/>
          </w:tcPr>
          <w:p w14:paraId="2AD4C079" w14:textId="77777777" w:rsidR="00186A6D" w:rsidRDefault="00102858">
            <w:pPr>
              <w:pStyle w:val="TableParagraph"/>
              <w:spacing w:before="25"/>
              <w:ind w:left="28" w:right="383"/>
            </w:pPr>
            <w:r>
              <w:t>Subrecipient does not have prior experience with type of award, or</w:t>
            </w:r>
          </w:p>
          <w:p w14:paraId="3EE8A6BE" w14:textId="77777777" w:rsidR="00186A6D" w:rsidRDefault="00186A6D">
            <w:pPr>
              <w:pStyle w:val="TableParagraph"/>
              <w:spacing w:before="10"/>
              <w:rPr>
                <w:rFonts w:ascii="Cambria"/>
                <w:b/>
              </w:rPr>
            </w:pPr>
          </w:p>
          <w:p w14:paraId="7E51971E" w14:textId="77777777" w:rsidR="00186A6D" w:rsidRDefault="00102858">
            <w:pPr>
              <w:pStyle w:val="TableParagraph"/>
              <w:spacing w:before="1" w:line="270" w:lineRule="atLeast"/>
              <w:ind w:left="28" w:right="28"/>
            </w:pPr>
            <w:r>
              <w:t>Subrecipient does not receive Federal awards or is unfamiliar with awarding agency’s requirements</w:t>
            </w:r>
          </w:p>
        </w:tc>
        <w:tc>
          <w:tcPr>
            <w:tcW w:w="3960" w:type="dxa"/>
          </w:tcPr>
          <w:p w14:paraId="1B1F60C6" w14:textId="77777777" w:rsidR="00186A6D" w:rsidRDefault="00102858">
            <w:pPr>
              <w:pStyle w:val="TableParagraph"/>
              <w:spacing w:before="25"/>
              <w:ind w:left="29" w:right="365"/>
            </w:pPr>
            <w:r>
              <w:t>Subrecipient does not have prior experience with the type of research or programmatic deliverables required by subaward</w:t>
            </w:r>
          </w:p>
        </w:tc>
      </w:tr>
      <w:tr w:rsidR="00186A6D" w14:paraId="1CD0C29C" w14:textId="77777777">
        <w:trPr>
          <w:trHeight w:val="580"/>
        </w:trPr>
        <w:tc>
          <w:tcPr>
            <w:tcW w:w="3461" w:type="dxa"/>
          </w:tcPr>
          <w:p w14:paraId="58D84D8E" w14:textId="77777777" w:rsidR="00186A6D" w:rsidRDefault="00102858">
            <w:pPr>
              <w:pStyle w:val="TableParagraph"/>
              <w:spacing w:before="26" w:line="270" w:lineRule="atLeast"/>
              <w:ind w:left="390" w:right="92" w:hanging="360"/>
              <w:rPr>
                <w:b/>
              </w:rPr>
            </w:pPr>
            <w:r>
              <w:rPr>
                <w:b/>
              </w:rPr>
              <w:t>5. Dartmouth’s prior experience with Subrecipient</w:t>
            </w:r>
          </w:p>
        </w:tc>
        <w:tc>
          <w:tcPr>
            <w:tcW w:w="3202" w:type="dxa"/>
          </w:tcPr>
          <w:p w14:paraId="7D243027" w14:textId="77777777" w:rsidR="00186A6D" w:rsidRDefault="00102858">
            <w:pPr>
              <w:pStyle w:val="TableParagraph"/>
              <w:spacing w:before="26" w:line="270" w:lineRule="atLeast"/>
              <w:ind w:left="28" w:right="340"/>
            </w:pPr>
            <w:r>
              <w:t>Previous positive experience as Dartmouth subrecipient</w:t>
            </w:r>
          </w:p>
        </w:tc>
        <w:tc>
          <w:tcPr>
            <w:tcW w:w="4409" w:type="dxa"/>
          </w:tcPr>
          <w:p w14:paraId="705833C3" w14:textId="77777777" w:rsidR="00186A6D" w:rsidRDefault="00102858">
            <w:pPr>
              <w:pStyle w:val="TableParagraph"/>
              <w:spacing w:before="26" w:line="270" w:lineRule="atLeast"/>
              <w:ind w:left="28" w:right="99"/>
            </w:pPr>
            <w:r>
              <w:t>Previous experience as Dartmouth subrecipient but may have some minor concerns</w:t>
            </w:r>
          </w:p>
        </w:tc>
        <w:tc>
          <w:tcPr>
            <w:tcW w:w="3960" w:type="dxa"/>
          </w:tcPr>
          <w:p w14:paraId="02C6B9C1" w14:textId="77777777" w:rsidR="00186A6D" w:rsidRDefault="00102858">
            <w:pPr>
              <w:pStyle w:val="TableParagraph"/>
              <w:spacing w:before="26" w:line="270" w:lineRule="atLeast"/>
              <w:ind w:left="29" w:right="442"/>
            </w:pPr>
            <w:r>
              <w:t>New subrecipient or previous negative experience</w:t>
            </w:r>
          </w:p>
        </w:tc>
      </w:tr>
      <w:tr w:rsidR="00186A6D" w14:paraId="51171D80" w14:textId="77777777">
        <w:trPr>
          <w:trHeight w:val="580"/>
        </w:trPr>
        <w:tc>
          <w:tcPr>
            <w:tcW w:w="3461" w:type="dxa"/>
          </w:tcPr>
          <w:p w14:paraId="0FC69592" w14:textId="77777777" w:rsidR="00186A6D" w:rsidRDefault="00102858">
            <w:pPr>
              <w:pStyle w:val="TableParagraph"/>
              <w:spacing w:before="27"/>
              <w:ind w:left="30"/>
              <w:rPr>
                <w:b/>
              </w:rPr>
            </w:pPr>
            <w:r>
              <w:rPr>
                <w:b/>
              </w:rPr>
              <w:t>6. Adequacy of Facilities</w:t>
            </w:r>
          </w:p>
        </w:tc>
        <w:tc>
          <w:tcPr>
            <w:tcW w:w="3202" w:type="dxa"/>
          </w:tcPr>
          <w:p w14:paraId="5064C3AD" w14:textId="77777777" w:rsidR="00186A6D" w:rsidRDefault="00102858">
            <w:pPr>
              <w:pStyle w:val="TableParagraph"/>
              <w:spacing w:before="26" w:line="270" w:lineRule="atLeast"/>
              <w:ind w:left="28" w:right="844"/>
            </w:pPr>
            <w:r>
              <w:t>Work occurs in adequate, established space</w:t>
            </w:r>
          </w:p>
        </w:tc>
        <w:tc>
          <w:tcPr>
            <w:tcW w:w="4409" w:type="dxa"/>
          </w:tcPr>
          <w:p w14:paraId="44B3A22F" w14:textId="77777777" w:rsidR="00186A6D" w:rsidRDefault="00186A6D">
            <w:pPr>
              <w:pStyle w:val="TableParagraph"/>
              <w:rPr>
                <w:rFonts w:ascii="Times New Roman"/>
              </w:rPr>
            </w:pPr>
          </w:p>
        </w:tc>
        <w:tc>
          <w:tcPr>
            <w:tcW w:w="3960" w:type="dxa"/>
          </w:tcPr>
          <w:p w14:paraId="3A61B2DA" w14:textId="77777777" w:rsidR="00186A6D" w:rsidRDefault="00102858">
            <w:pPr>
              <w:pStyle w:val="TableParagraph"/>
              <w:spacing w:before="27"/>
              <w:ind w:left="29"/>
            </w:pPr>
            <w:r>
              <w:t>Subrecipient's resources are inadequate</w:t>
            </w:r>
          </w:p>
        </w:tc>
      </w:tr>
      <w:tr w:rsidR="00186A6D" w14:paraId="0BAC7CFB" w14:textId="77777777">
        <w:trPr>
          <w:trHeight w:val="2193"/>
        </w:trPr>
        <w:tc>
          <w:tcPr>
            <w:tcW w:w="3461" w:type="dxa"/>
          </w:tcPr>
          <w:p w14:paraId="7ED39C33" w14:textId="77777777" w:rsidR="00186A6D" w:rsidRDefault="00102858">
            <w:pPr>
              <w:pStyle w:val="TableParagraph"/>
              <w:spacing w:before="28"/>
              <w:ind w:left="390" w:right="715" w:hanging="360"/>
              <w:rPr>
                <w:b/>
              </w:rPr>
            </w:pPr>
            <w:r>
              <w:rPr>
                <w:b/>
              </w:rPr>
              <w:t>7. Audit Results &amp; Accounting/Procurement Systems</w:t>
            </w:r>
          </w:p>
        </w:tc>
        <w:tc>
          <w:tcPr>
            <w:tcW w:w="3202" w:type="dxa"/>
          </w:tcPr>
          <w:p w14:paraId="171C5587" w14:textId="77777777" w:rsidR="00186A6D" w:rsidRDefault="00102858">
            <w:pPr>
              <w:pStyle w:val="TableParagraph"/>
              <w:spacing w:before="28"/>
              <w:ind w:left="28" w:right="129"/>
            </w:pPr>
            <w:r>
              <w:t>Has annual audit with unqualified opinion</w:t>
            </w:r>
          </w:p>
        </w:tc>
        <w:tc>
          <w:tcPr>
            <w:tcW w:w="4409" w:type="dxa"/>
          </w:tcPr>
          <w:p w14:paraId="3509DF68" w14:textId="77777777" w:rsidR="00186A6D" w:rsidRDefault="00102858">
            <w:pPr>
              <w:pStyle w:val="TableParagraph"/>
              <w:spacing w:before="28"/>
              <w:ind w:left="28"/>
            </w:pPr>
            <w:r>
              <w:t>Has annual third-party financial audit</w:t>
            </w:r>
          </w:p>
          <w:p w14:paraId="56CC5792" w14:textId="77777777" w:rsidR="00186A6D" w:rsidRDefault="00186A6D">
            <w:pPr>
              <w:pStyle w:val="TableParagraph"/>
              <w:spacing w:before="11"/>
              <w:rPr>
                <w:rFonts w:ascii="Cambria"/>
                <w:b/>
              </w:rPr>
            </w:pPr>
          </w:p>
          <w:p w14:paraId="78485E1E" w14:textId="77777777" w:rsidR="00186A6D" w:rsidRDefault="00102858">
            <w:pPr>
              <w:pStyle w:val="TableParagraph"/>
              <w:ind w:left="28" w:right="42"/>
            </w:pPr>
            <w:r>
              <w:t>Subrecipient has a new or substantially changed systems or personnel for project administration</w:t>
            </w:r>
          </w:p>
        </w:tc>
        <w:tc>
          <w:tcPr>
            <w:tcW w:w="3960" w:type="dxa"/>
          </w:tcPr>
          <w:p w14:paraId="0B4F9C30" w14:textId="2FF0D374" w:rsidR="00186A6D" w:rsidRDefault="00102858">
            <w:pPr>
              <w:pStyle w:val="TableParagraph"/>
              <w:spacing w:before="28"/>
              <w:ind w:left="29" w:right="58"/>
            </w:pPr>
            <w:r>
              <w:t xml:space="preserve">Has not had a financial audit by a 3rd party or current audit has material weaknesses, reportable conditions or </w:t>
            </w:r>
            <w:r w:rsidR="00F22167">
              <w:t>findings.</w:t>
            </w:r>
          </w:p>
          <w:p w14:paraId="08279783" w14:textId="77777777" w:rsidR="00186A6D" w:rsidRDefault="00186A6D">
            <w:pPr>
              <w:pStyle w:val="TableParagraph"/>
              <w:spacing w:before="7"/>
              <w:rPr>
                <w:rFonts w:ascii="Cambria"/>
                <w:b/>
              </w:rPr>
            </w:pPr>
          </w:p>
          <w:p w14:paraId="71EC274C" w14:textId="77777777" w:rsidR="00186A6D" w:rsidRDefault="00102858">
            <w:pPr>
              <w:pStyle w:val="TableParagraph"/>
              <w:spacing w:before="1" w:line="270" w:lineRule="atLeast"/>
              <w:ind w:left="29" w:right="58"/>
            </w:pPr>
            <w:r>
              <w:t>Responses to the Financial Status Questionnaire are questionable or indicate a lack of policies, separation of duties, or system controls</w:t>
            </w:r>
          </w:p>
        </w:tc>
      </w:tr>
      <w:tr w:rsidR="00186A6D" w14:paraId="3F280298" w14:textId="77777777">
        <w:trPr>
          <w:trHeight w:val="1118"/>
        </w:trPr>
        <w:tc>
          <w:tcPr>
            <w:tcW w:w="3461" w:type="dxa"/>
          </w:tcPr>
          <w:p w14:paraId="73437216" w14:textId="77777777" w:rsidR="00186A6D" w:rsidRDefault="00102858">
            <w:pPr>
              <w:pStyle w:val="TableParagraph"/>
              <w:spacing w:before="25"/>
              <w:ind w:left="30"/>
              <w:rPr>
                <w:b/>
              </w:rPr>
            </w:pPr>
            <w:r>
              <w:rPr>
                <w:b/>
              </w:rPr>
              <w:t>8. Audit restrictions/Transparency</w:t>
            </w:r>
          </w:p>
        </w:tc>
        <w:tc>
          <w:tcPr>
            <w:tcW w:w="3202" w:type="dxa"/>
          </w:tcPr>
          <w:p w14:paraId="7D7CAC13" w14:textId="396259C6" w:rsidR="00186A6D" w:rsidRDefault="00102858">
            <w:pPr>
              <w:pStyle w:val="TableParagraph"/>
              <w:spacing w:before="25"/>
              <w:ind w:left="28" w:right="574"/>
            </w:pPr>
            <w:r>
              <w:t xml:space="preserve">Auditors </w:t>
            </w:r>
            <w:r w:rsidR="000970D6">
              <w:t>can</w:t>
            </w:r>
            <w:r>
              <w:t xml:space="preserve"> perform testing on all awards</w:t>
            </w:r>
          </w:p>
        </w:tc>
        <w:tc>
          <w:tcPr>
            <w:tcW w:w="4409" w:type="dxa"/>
          </w:tcPr>
          <w:p w14:paraId="32E25F4C" w14:textId="497BB046" w:rsidR="00186A6D" w:rsidRDefault="00102858">
            <w:pPr>
              <w:pStyle w:val="TableParagraph"/>
              <w:spacing w:before="25"/>
              <w:ind w:left="28" w:right="79"/>
            </w:pPr>
            <w:r>
              <w:t>Auditors can perform testing only on part of portfolio (</w:t>
            </w:r>
            <w:r w:rsidR="00286E85">
              <w:t>e.g.,</w:t>
            </w:r>
            <w:r>
              <w:t xml:space="preserve"> Subrecipient places restriction on</w:t>
            </w:r>
          </w:p>
          <w:p w14:paraId="316EACF8" w14:textId="77777777" w:rsidR="00186A6D" w:rsidRDefault="00102858">
            <w:pPr>
              <w:pStyle w:val="TableParagraph"/>
              <w:spacing w:line="270" w:lineRule="atLeast"/>
              <w:ind w:left="28" w:right="129"/>
            </w:pPr>
            <w:r>
              <w:t>auditors due to Federally Funded Research and Development Center)</w:t>
            </w:r>
          </w:p>
        </w:tc>
        <w:tc>
          <w:tcPr>
            <w:tcW w:w="3960" w:type="dxa"/>
          </w:tcPr>
          <w:p w14:paraId="7DEE6F12" w14:textId="77777777" w:rsidR="00186A6D" w:rsidRDefault="00102858">
            <w:pPr>
              <w:pStyle w:val="TableParagraph"/>
              <w:spacing w:before="25"/>
              <w:ind w:left="29" w:right="268"/>
            </w:pPr>
            <w:r>
              <w:t>Auditors not able to perform testing and cannot provide audit reports</w:t>
            </w:r>
          </w:p>
        </w:tc>
      </w:tr>
    </w:tbl>
    <w:p w14:paraId="7CF86133" w14:textId="77777777" w:rsidR="00186A6D" w:rsidRDefault="00186A6D">
      <w:pPr>
        <w:pStyle w:val="BodyText"/>
        <w:rPr>
          <w:rFonts w:ascii="Cambria"/>
          <w:b/>
          <w:sz w:val="32"/>
        </w:rPr>
      </w:pPr>
    </w:p>
    <w:p w14:paraId="5FB5D584" w14:textId="77777777" w:rsidR="00186A6D" w:rsidRDefault="00186A6D">
      <w:pPr>
        <w:pStyle w:val="BodyText"/>
        <w:rPr>
          <w:rFonts w:ascii="Cambria"/>
          <w:b/>
          <w:sz w:val="32"/>
        </w:rPr>
      </w:pPr>
    </w:p>
    <w:p w14:paraId="5DCD09AF" w14:textId="77777777" w:rsidR="00186A6D" w:rsidRDefault="00186A6D">
      <w:pPr>
        <w:pStyle w:val="BodyText"/>
        <w:rPr>
          <w:rFonts w:ascii="Cambria"/>
          <w:b/>
          <w:sz w:val="32"/>
        </w:rPr>
      </w:pPr>
    </w:p>
    <w:p w14:paraId="1DF96B86" w14:textId="77777777" w:rsidR="00186A6D" w:rsidRDefault="00102858">
      <w:pPr>
        <w:spacing w:before="191"/>
        <w:ind w:right="1030"/>
        <w:jc w:val="right"/>
        <w:rPr>
          <w:rFonts w:ascii="Calibri"/>
        </w:rPr>
      </w:pPr>
      <w:r>
        <w:rPr>
          <w:rFonts w:ascii="Calibri"/>
        </w:rPr>
        <w:t>1</w:t>
      </w:r>
    </w:p>
    <w:p w14:paraId="049EAB35" w14:textId="77777777" w:rsidR="00186A6D" w:rsidRDefault="00186A6D">
      <w:pPr>
        <w:jc w:val="right"/>
        <w:rPr>
          <w:rFonts w:ascii="Calibri"/>
        </w:rPr>
        <w:sectPr w:rsidR="00186A6D" w:rsidSect="00B608B8">
          <w:pgSz w:w="15840" w:h="12240" w:orient="landscape"/>
          <w:pgMar w:top="840" w:right="200" w:bottom="280" w:left="320" w:header="720" w:footer="720" w:gutter="0"/>
          <w:cols w:space="720"/>
        </w:sectPr>
      </w:pPr>
    </w:p>
    <w:p w14:paraId="561AB438" w14:textId="77777777" w:rsidR="00186A6D" w:rsidRDefault="00102858">
      <w:pPr>
        <w:spacing w:before="79"/>
        <w:ind w:left="760"/>
        <w:rPr>
          <w:rFonts w:ascii="Cambria"/>
          <w:b/>
          <w:sz w:val="28"/>
        </w:rPr>
      </w:pPr>
      <w:r>
        <w:rPr>
          <w:rFonts w:ascii="Cambria"/>
          <w:b/>
          <w:color w:val="0F233D"/>
          <w:sz w:val="26"/>
        </w:rPr>
        <w:lastRenderedPageBreak/>
        <w:t xml:space="preserve">Subrecipient Monitoring </w:t>
      </w:r>
      <w:r>
        <w:rPr>
          <w:rFonts w:ascii="Cambria"/>
          <w:b/>
          <w:color w:val="0F233D"/>
          <w:sz w:val="28"/>
        </w:rPr>
        <w:t>Risk Assessment Matrix based on the Subrecipient Organization (continued)</w:t>
      </w:r>
    </w:p>
    <w:p w14:paraId="5980A960" w14:textId="77777777" w:rsidR="00186A6D" w:rsidRDefault="00186A6D">
      <w:pPr>
        <w:pStyle w:val="BodyText"/>
        <w:rPr>
          <w:rFonts w:ascii="Cambria"/>
          <w:b/>
          <w:sz w:val="23"/>
        </w:rPr>
      </w:pPr>
    </w:p>
    <w:tbl>
      <w:tblPr>
        <w:tblW w:w="0" w:type="auto"/>
        <w:tblInd w:w="139"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CellMar>
          <w:left w:w="0" w:type="dxa"/>
          <w:right w:w="0" w:type="dxa"/>
        </w:tblCellMar>
        <w:tblLook w:val="01E0" w:firstRow="1" w:lastRow="1" w:firstColumn="1" w:lastColumn="1" w:noHBand="0" w:noVBand="0"/>
      </w:tblPr>
      <w:tblGrid>
        <w:gridCol w:w="3231"/>
        <w:gridCol w:w="3793"/>
        <w:gridCol w:w="3781"/>
        <w:gridCol w:w="4141"/>
      </w:tblGrid>
      <w:tr w:rsidR="00186A6D" w14:paraId="01D7B58A" w14:textId="77777777">
        <w:trPr>
          <w:trHeight w:val="479"/>
        </w:trPr>
        <w:tc>
          <w:tcPr>
            <w:tcW w:w="3231" w:type="dxa"/>
            <w:shd w:val="clear" w:color="auto" w:fill="DDD9C3"/>
          </w:tcPr>
          <w:p w14:paraId="37EEAA55" w14:textId="77777777" w:rsidR="00186A6D" w:rsidRDefault="00102858">
            <w:pPr>
              <w:pStyle w:val="TableParagraph"/>
              <w:spacing w:before="109"/>
              <w:ind w:left="1200" w:right="1152"/>
              <w:jc w:val="center"/>
              <w:rPr>
                <w:b/>
              </w:rPr>
            </w:pPr>
            <w:r>
              <w:rPr>
                <w:b/>
              </w:rPr>
              <w:t>Category</w:t>
            </w:r>
          </w:p>
        </w:tc>
        <w:tc>
          <w:tcPr>
            <w:tcW w:w="3793" w:type="dxa"/>
            <w:shd w:val="clear" w:color="auto" w:fill="DDD9C3"/>
          </w:tcPr>
          <w:p w14:paraId="5A094C47" w14:textId="77777777" w:rsidR="00186A6D" w:rsidRDefault="00102858">
            <w:pPr>
              <w:pStyle w:val="TableParagraph"/>
              <w:spacing w:before="108"/>
              <w:ind w:left="1214"/>
              <w:rPr>
                <w:b/>
              </w:rPr>
            </w:pPr>
            <w:r>
              <w:rPr>
                <w:b/>
              </w:rPr>
              <w:t>Standard Monitoring</w:t>
            </w:r>
          </w:p>
        </w:tc>
        <w:tc>
          <w:tcPr>
            <w:tcW w:w="3781" w:type="dxa"/>
            <w:shd w:val="clear" w:color="auto" w:fill="DDD9C3"/>
          </w:tcPr>
          <w:p w14:paraId="31C031FC" w14:textId="77777777" w:rsidR="00186A6D" w:rsidRDefault="00102858">
            <w:pPr>
              <w:pStyle w:val="TableParagraph"/>
              <w:spacing w:before="108"/>
              <w:ind w:left="655"/>
              <w:rPr>
                <w:b/>
              </w:rPr>
            </w:pPr>
            <w:r>
              <w:rPr>
                <w:b/>
              </w:rPr>
              <w:t>Additional Monitoring</w:t>
            </w:r>
          </w:p>
        </w:tc>
        <w:tc>
          <w:tcPr>
            <w:tcW w:w="4141" w:type="dxa"/>
            <w:shd w:val="clear" w:color="auto" w:fill="DDD9C3"/>
          </w:tcPr>
          <w:p w14:paraId="354A637E" w14:textId="77777777" w:rsidR="00186A6D" w:rsidRDefault="00102858">
            <w:pPr>
              <w:pStyle w:val="TableParagraph"/>
              <w:spacing w:before="108"/>
              <w:ind w:left="511"/>
              <w:rPr>
                <w:b/>
              </w:rPr>
            </w:pPr>
            <w:r>
              <w:rPr>
                <w:b/>
              </w:rPr>
              <w:t>Elevated Risk, Additional Monitoring</w:t>
            </w:r>
          </w:p>
        </w:tc>
      </w:tr>
      <w:tr w:rsidR="00186A6D" w14:paraId="586EA8F6" w14:textId="77777777">
        <w:trPr>
          <w:trHeight w:val="1033"/>
        </w:trPr>
        <w:tc>
          <w:tcPr>
            <w:tcW w:w="3231" w:type="dxa"/>
          </w:tcPr>
          <w:p w14:paraId="4B5C1DAA" w14:textId="77777777" w:rsidR="00186A6D" w:rsidRDefault="00186A6D">
            <w:pPr>
              <w:pStyle w:val="TableParagraph"/>
              <w:spacing w:before="7"/>
              <w:rPr>
                <w:rFonts w:ascii="Cambria"/>
                <w:b/>
                <w:sz w:val="21"/>
              </w:rPr>
            </w:pPr>
          </w:p>
          <w:p w14:paraId="27EAD4E2" w14:textId="77777777" w:rsidR="00186A6D" w:rsidRDefault="00102858">
            <w:pPr>
              <w:pStyle w:val="TableParagraph"/>
              <w:ind w:left="402" w:hanging="360"/>
              <w:rPr>
                <w:b/>
              </w:rPr>
            </w:pPr>
            <w:r>
              <w:rPr>
                <w:b/>
              </w:rPr>
              <w:t>9. Amount/Percentage Passed- through</w:t>
            </w:r>
          </w:p>
        </w:tc>
        <w:tc>
          <w:tcPr>
            <w:tcW w:w="3793" w:type="dxa"/>
          </w:tcPr>
          <w:p w14:paraId="76F5AF93" w14:textId="77777777" w:rsidR="00186A6D" w:rsidRDefault="00102858">
            <w:pPr>
              <w:pStyle w:val="TableParagraph"/>
              <w:spacing w:before="119"/>
              <w:ind w:left="42" w:right="31"/>
            </w:pPr>
            <w:r>
              <w:t>Lower funding levels or percentage of total funds allocated to subrecipient (e.g.</w:t>
            </w:r>
          </w:p>
          <w:p w14:paraId="4A5D9390" w14:textId="1B56DE25" w:rsidR="00186A6D" w:rsidRDefault="00102858">
            <w:pPr>
              <w:pStyle w:val="TableParagraph"/>
              <w:ind w:left="42"/>
            </w:pPr>
            <w:r>
              <w:t>&lt;$100k)</w:t>
            </w:r>
            <w:r w:rsidR="000A679C">
              <w:t>.</w:t>
            </w:r>
          </w:p>
        </w:tc>
        <w:tc>
          <w:tcPr>
            <w:tcW w:w="3781" w:type="dxa"/>
          </w:tcPr>
          <w:p w14:paraId="02F2CA37" w14:textId="77777777" w:rsidR="00186A6D" w:rsidRDefault="00186A6D">
            <w:pPr>
              <w:pStyle w:val="TableParagraph"/>
              <w:spacing w:before="7"/>
              <w:rPr>
                <w:rFonts w:ascii="Cambria"/>
                <w:b/>
                <w:sz w:val="21"/>
              </w:rPr>
            </w:pPr>
          </w:p>
          <w:p w14:paraId="37445DB9" w14:textId="6E94FBFE" w:rsidR="00186A6D" w:rsidRDefault="00102858">
            <w:pPr>
              <w:pStyle w:val="TableParagraph"/>
              <w:ind w:left="39" w:right="373"/>
            </w:pPr>
            <w:r>
              <w:t>Funding allocated to subrecipient is a large part of the total award</w:t>
            </w:r>
            <w:r w:rsidR="000A679C">
              <w:t>.</w:t>
            </w:r>
          </w:p>
        </w:tc>
        <w:tc>
          <w:tcPr>
            <w:tcW w:w="4141" w:type="dxa"/>
          </w:tcPr>
          <w:p w14:paraId="54CC4F76" w14:textId="77777777" w:rsidR="00186A6D" w:rsidRDefault="00186A6D">
            <w:pPr>
              <w:pStyle w:val="TableParagraph"/>
              <w:rPr>
                <w:rFonts w:ascii="Cambria"/>
                <w:b/>
              </w:rPr>
            </w:pPr>
          </w:p>
          <w:p w14:paraId="3D1136C3" w14:textId="64943535" w:rsidR="00186A6D" w:rsidRDefault="00102858">
            <w:pPr>
              <w:pStyle w:val="TableParagraph"/>
              <w:spacing w:before="130"/>
              <w:ind w:left="39"/>
            </w:pPr>
            <w:r>
              <w:t>Funding level&gt;$500K or &gt;49% of award</w:t>
            </w:r>
            <w:r w:rsidR="000A679C">
              <w:t>.</w:t>
            </w:r>
          </w:p>
        </w:tc>
      </w:tr>
      <w:tr w:rsidR="00186A6D" w14:paraId="6085A0DB" w14:textId="77777777">
        <w:trPr>
          <w:trHeight w:val="1509"/>
        </w:trPr>
        <w:tc>
          <w:tcPr>
            <w:tcW w:w="3231" w:type="dxa"/>
          </w:tcPr>
          <w:p w14:paraId="2854C235" w14:textId="77777777" w:rsidR="00186A6D" w:rsidRDefault="00186A6D">
            <w:pPr>
              <w:pStyle w:val="TableParagraph"/>
              <w:rPr>
                <w:rFonts w:ascii="Cambria"/>
                <w:b/>
              </w:rPr>
            </w:pPr>
          </w:p>
          <w:p w14:paraId="56AB20C0" w14:textId="77777777" w:rsidR="00186A6D" w:rsidRDefault="00186A6D">
            <w:pPr>
              <w:pStyle w:val="TableParagraph"/>
              <w:spacing w:before="10"/>
              <w:rPr>
                <w:rFonts w:ascii="Cambria"/>
                <w:b/>
                <w:sz w:val="19"/>
              </w:rPr>
            </w:pPr>
          </w:p>
          <w:p w14:paraId="7E145A1C" w14:textId="77777777" w:rsidR="00186A6D" w:rsidRDefault="00102858">
            <w:pPr>
              <w:pStyle w:val="TableParagraph"/>
              <w:ind w:left="402" w:hanging="360"/>
              <w:rPr>
                <w:b/>
              </w:rPr>
            </w:pPr>
            <w:r>
              <w:rPr>
                <w:b/>
              </w:rPr>
              <w:t>10. Scope of Work &amp; Project Deliverables</w:t>
            </w:r>
          </w:p>
        </w:tc>
        <w:tc>
          <w:tcPr>
            <w:tcW w:w="3793" w:type="dxa"/>
          </w:tcPr>
          <w:p w14:paraId="6DD1E7BE" w14:textId="77777777" w:rsidR="00186A6D" w:rsidRDefault="00186A6D">
            <w:pPr>
              <w:pStyle w:val="TableParagraph"/>
              <w:spacing w:before="1"/>
              <w:rPr>
                <w:rFonts w:ascii="Cambria"/>
                <w:b/>
                <w:sz w:val="25"/>
              </w:rPr>
            </w:pPr>
          </w:p>
          <w:p w14:paraId="2B3C5968" w14:textId="328B0BF7" w:rsidR="00186A6D" w:rsidRDefault="00102858" w:rsidP="000A679C">
            <w:pPr>
              <w:pStyle w:val="TableParagraph"/>
              <w:ind w:left="42"/>
            </w:pPr>
            <w:r>
              <w:t>Easily met objectives (</w:t>
            </w:r>
            <w:r w:rsidR="00286E85">
              <w:t>e.g.,</w:t>
            </w:r>
            <w:r>
              <w:t xml:space="preserve"> reports)</w:t>
            </w:r>
            <w:r w:rsidR="000A679C">
              <w:t xml:space="preserve"> p</w:t>
            </w:r>
            <w:r>
              <w:t>rogress based on milestones or observable outcomes</w:t>
            </w:r>
            <w:r w:rsidR="000A679C">
              <w:t>.</w:t>
            </w:r>
          </w:p>
        </w:tc>
        <w:tc>
          <w:tcPr>
            <w:tcW w:w="3781" w:type="dxa"/>
          </w:tcPr>
          <w:p w14:paraId="453EAA78" w14:textId="77777777" w:rsidR="00186A6D" w:rsidRDefault="00186A6D">
            <w:pPr>
              <w:pStyle w:val="TableParagraph"/>
              <w:rPr>
                <w:rFonts w:ascii="Cambria"/>
                <w:b/>
              </w:rPr>
            </w:pPr>
          </w:p>
          <w:p w14:paraId="101EA692" w14:textId="77777777" w:rsidR="00186A6D" w:rsidRDefault="00186A6D">
            <w:pPr>
              <w:pStyle w:val="TableParagraph"/>
              <w:spacing w:before="10"/>
              <w:rPr>
                <w:rFonts w:ascii="Cambria"/>
                <w:b/>
                <w:sz w:val="19"/>
              </w:rPr>
            </w:pPr>
          </w:p>
          <w:p w14:paraId="02E8F4E0" w14:textId="57DE257D" w:rsidR="00186A6D" w:rsidRDefault="00102858">
            <w:pPr>
              <w:pStyle w:val="TableParagraph"/>
              <w:ind w:left="39" w:right="249"/>
            </w:pPr>
            <w:r>
              <w:t>Subrecipient not meeting deliverables, resulting in a change in project scope</w:t>
            </w:r>
            <w:r w:rsidR="000A679C">
              <w:t>.</w:t>
            </w:r>
          </w:p>
        </w:tc>
        <w:tc>
          <w:tcPr>
            <w:tcW w:w="4141" w:type="dxa"/>
          </w:tcPr>
          <w:p w14:paraId="3E06F3F1" w14:textId="7B748A61" w:rsidR="00186A6D" w:rsidRDefault="00102858">
            <w:pPr>
              <w:pStyle w:val="TableParagraph"/>
              <w:spacing w:before="30" w:line="237" w:lineRule="auto"/>
              <w:ind w:left="39" w:right="314"/>
              <w:jc w:val="both"/>
            </w:pPr>
            <w:r>
              <w:t xml:space="preserve">Deliverables necessary </w:t>
            </w:r>
            <w:r w:rsidR="000A679C">
              <w:t>to</w:t>
            </w:r>
            <w:r>
              <w:t xml:space="preserve"> achieve project </w:t>
            </w:r>
            <w:r w:rsidR="00F22167">
              <w:t>success.</w:t>
            </w:r>
          </w:p>
          <w:p w14:paraId="2BC931BB" w14:textId="13DB1C6C" w:rsidR="00186A6D" w:rsidRDefault="00102858">
            <w:pPr>
              <w:pStyle w:val="TableParagraph"/>
              <w:spacing w:before="122" w:line="270" w:lineRule="atLeast"/>
              <w:ind w:left="39" w:right="484"/>
              <w:jc w:val="both"/>
            </w:pPr>
            <w:r>
              <w:t>No reporting until end of the project, no measurable or observable milestones or outcomes</w:t>
            </w:r>
            <w:r w:rsidR="000A679C">
              <w:t>.</w:t>
            </w:r>
          </w:p>
        </w:tc>
      </w:tr>
      <w:tr w:rsidR="00186A6D" w14:paraId="69A8DD0E" w14:textId="77777777">
        <w:trPr>
          <w:trHeight w:val="1506"/>
        </w:trPr>
        <w:tc>
          <w:tcPr>
            <w:tcW w:w="3231" w:type="dxa"/>
          </w:tcPr>
          <w:p w14:paraId="0178EE2B" w14:textId="77777777" w:rsidR="00186A6D" w:rsidRDefault="00186A6D">
            <w:pPr>
              <w:pStyle w:val="TableParagraph"/>
              <w:rPr>
                <w:rFonts w:ascii="Cambria"/>
                <w:b/>
              </w:rPr>
            </w:pPr>
          </w:p>
          <w:p w14:paraId="17559DB9" w14:textId="77777777" w:rsidR="00186A6D" w:rsidRDefault="00186A6D">
            <w:pPr>
              <w:pStyle w:val="TableParagraph"/>
              <w:spacing w:before="1"/>
              <w:rPr>
                <w:rFonts w:ascii="Cambria"/>
                <w:b/>
                <w:sz w:val="31"/>
              </w:rPr>
            </w:pPr>
          </w:p>
          <w:p w14:paraId="4A907B3A" w14:textId="77777777" w:rsidR="00186A6D" w:rsidRDefault="00102858">
            <w:pPr>
              <w:pStyle w:val="TableParagraph"/>
              <w:ind w:left="42"/>
              <w:rPr>
                <w:b/>
              </w:rPr>
            </w:pPr>
            <w:r>
              <w:rPr>
                <w:b/>
              </w:rPr>
              <w:t>11. Additional Approvals</w:t>
            </w:r>
          </w:p>
        </w:tc>
        <w:tc>
          <w:tcPr>
            <w:tcW w:w="3793" w:type="dxa"/>
          </w:tcPr>
          <w:p w14:paraId="23D44E2E" w14:textId="77777777" w:rsidR="00186A6D" w:rsidRDefault="00186A6D">
            <w:pPr>
              <w:pStyle w:val="TableParagraph"/>
              <w:rPr>
                <w:rFonts w:ascii="Cambria"/>
                <w:b/>
              </w:rPr>
            </w:pPr>
          </w:p>
          <w:p w14:paraId="22C7FE4C" w14:textId="77777777" w:rsidR="00186A6D" w:rsidRDefault="00186A6D">
            <w:pPr>
              <w:pStyle w:val="TableParagraph"/>
              <w:spacing w:before="7"/>
              <w:rPr>
                <w:rFonts w:ascii="Cambria"/>
                <w:b/>
                <w:sz w:val="19"/>
              </w:rPr>
            </w:pPr>
          </w:p>
          <w:p w14:paraId="6D737D4D" w14:textId="4E0AAC1A" w:rsidR="00186A6D" w:rsidRDefault="00102858">
            <w:pPr>
              <w:pStyle w:val="TableParagraph"/>
              <w:spacing w:before="1"/>
              <w:ind w:left="42" w:right="204"/>
            </w:pPr>
            <w:r>
              <w:t>No compliance issues involved (</w:t>
            </w:r>
            <w:r w:rsidR="00286E85">
              <w:t>e.g.,</w:t>
            </w:r>
            <w:r>
              <w:t xml:space="preserve"> IRB or </w:t>
            </w:r>
            <w:r w:rsidR="000970D6">
              <w:t>export-controlled</w:t>
            </w:r>
            <w:r>
              <w:t xml:space="preserve"> activity)</w:t>
            </w:r>
            <w:r w:rsidR="008A39BB">
              <w:t>.</w:t>
            </w:r>
          </w:p>
        </w:tc>
        <w:tc>
          <w:tcPr>
            <w:tcW w:w="3781" w:type="dxa"/>
          </w:tcPr>
          <w:p w14:paraId="029AEF0F" w14:textId="77777777" w:rsidR="00186A6D" w:rsidRDefault="00186A6D">
            <w:pPr>
              <w:pStyle w:val="TableParagraph"/>
              <w:rPr>
                <w:rFonts w:ascii="Cambria"/>
                <w:b/>
              </w:rPr>
            </w:pPr>
          </w:p>
          <w:p w14:paraId="0CD1BE23" w14:textId="77777777" w:rsidR="00186A6D" w:rsidRDefault="00186A6D">
            <w:pPr>
              <w:pStyle w:val="TableParagraph"/>
              <w:spacing w:before="7"/>
              <w:rPr>
                <w:rFonts w:ascii="Cambria"/>
                <w:b/>
                <w:sz w:val="19"/>
              </w:rPr>
            </w:pPr>
          </w:p>
          <w:p w14:paraId="6577F438" w14:textId="0A7942C8" w:rsidR="00186A6D" w:rsidRDefault="00102858">
            <w:pPr>
              <w:pStyle w:val="TableParagraph"/>
              <w:spacing w:before="1"/>
              <w:ind w:left="39" w:right="346"/>
            </w:pPr>
            <w:r>
              <w:t>Subrecipient has protocols in place to meet compliance requirements</w:t>
            </w:r>
            <w:r w:rsidR="008A39BB">
              <w:t>.</w:t>
            </w:r>
          </w:p>
        </w:tc>
        <w:tc>
          <w:tcPr>
            <w:tcW w:w="4141" w:type="dxa"/>
          </w:tcPr>
          <w:p w14:paraId="45E0FF52" w14:textId="3D55228A" w:rsidR="00186A6D" w:rsidRDefault="00102858">
            <w:pPr>
              <w:pStyle w:val="TableParagraph"/>
              <w:spacing w:before="25"/>
              <w:ind w:left="39" w:right="313"/>
            </w:pPr>
            <w:r>
              <w:t xml:space="preserve">Compliance requirements are in place but subrecipient does not have protocols approve/monitor the </w:t>
            </w:r>
            <w:r w:rsidR="00F22167">
              <w:t>requirements.</w:t>
            </w:r>
          </w:p>
          <w:p w14:paraId="63AFC86D" w14:textId="77777777" w:rsidR="00186A6D" w:rsidRDefault="00102858">
            <w:pPr>
              <w:pStyle w:val="TableParagraph"/>
              <w:spacing w:before="122" w:line="270" w:lineRule="atLeast"/>
              <w:ind w:left="39" w:right="177"/>
            </w:pPr>
            <w:r>
              <w:t>Project involves export-controlled material, data, or technical reports.</w:t>
            </w:r>
          </w:p>
        </w:tc>
      </w:tr>
      <w:tr w:rsidR="00186A6D" w14:paraId="44DD12D3" w14:textId="77777777">
        <w:trPr>
          <w:trHeight w:val="849"/>
        </w:trPr>
        <w:tc>
          <w:tcPr>
            <w:tcW w:w="3231" w:type="dxa"/>
          </w:tcPr>
          <w:p w14:paraId="0E354BAA" w14:textId="77777777" w:rsidR="00186A6D" w:rsidRDefault="00102858">
            <w:pPr>
              <w:pStyle w:val="TableParagraph"/>
              <w:spacing w:before="23" w:line="268" w:lineRule="exact"/>
              <w:ind w:left="402" w:right="45" w:hanging="360"/>
              <w:rPr>
                <w:b/>
              </w:rPr>
            </w:pPr>
            <w:r>
              <w:rPr>
                <w:b/>
              </w:rPr>
              <w:t>12. Relationship Between Dartmouth PI and Subrecipient PI</w:t>
            </w:r>
          </w:p>
        </w:tc>
        <w:tc>
          <w:tcPr>
            <w:tcW w:w="3793" w:type="dxa"/>
          </w:tcPr>
          <w:p w14:paraId="2DA4699D" w14:textId="77777777" w:rsidR="00186A6D" w:rsidRDefault="00186A6D">
            <w:pPr>
              <w:pStyle w:val="TableParagraph"/>
              <w:spacing w:before="3"/>
              <w:rPr>
                <w:rFonts w:ascii="Cambria"/>
                <w:b/>
                <w:sz w:val="25"/>
              </w:rPr>
            </w:pPr>
          </w:p>
          <w:p w14:paraId="17746FFF" w14:textId="268EC43A" w:rsidR="00186A6D" w:rsidRDefault="00102858">
            <w:pPr>
              <w:pStyle w:val="TableParagraph"/>
              <w:spacing w:before="1"/>
              <w:ind w:left="42"/>
            </w:pPr>
            <w:r>
              <w:t>Subrecipient PI is a familiar collaborator</w:t>
            </w:r>
            <w:r w:rsidR="008A39BB">
              <w:t>.</w:t>
            </w:r>
          </w:p>
        </w:tc>
        <w:tc>
          <w:tcPr>
            <w:tcW w:w="3781" w:type="dxa"/>
          </w:tcPr>
          <w:p w14:paraId="68F959CF" w14:textId="436C2330" w:rsidR="00186A6D" w:rsidRDefault="00102858">
            <w:pPr>
              <w:pStyle w:val="TableParagraph"/>
              <w:spacing w:before="23" w:line="268" w:lineRule="exact"/>
              <w:ind w:left="39" w:right="641"/>
            </w:pPr>
            <w:r>
              <w:t xml:space="preserve">Subrecipient PI is an established </w:t>
            </w:r>
            <w:r w:rsidR="008A39BB">
              <w:t>researcher but</w:t>
            </w:r>
            <w:r>
              <w:t xml:space="preserve"> has no prior direct relationship</w:t>
            </w:r>
            <w:r w:rsidR="008A39BB">
              <w:t>.</w:t>
            </w:r>
          </w:p>
        </w:tc>
        <w:tc>
          <w:tcPr>
            <w:tcW w:w="4141" w:type="dxa"/>
          </w:tcPr>
          <w:p w14:paraId="40F741AD" w14:textId="77777777" w:rsidR="00186A6D" w:rsidRDefault="00186A6D">
            <w:pPr>
              <w:pStyle w:val="TableParagraph"/>
              <w:spacing w:before="3"/>
              <w:rPr>
                <w:rFonts w:ascii="Cambria"/>
                <w:b/>
                <w:sz w:val="25"/>
              </w:rPr>
            </w:pPr>
          </w:p>
          <w:p w14:paraId="689F5DC4" w14:textId="3DBAD069" w:rsidR="00186A6D" w:rsidRDefault="00102858">
            <w:pPr>
              <w:pStyle w:val="TableParagraph"/>
              <w:spacing w:before="1"/>
              <w:ind w:left="39"/>
            </w:pPr>
            <w:r>
              <w:t>No previous collaboration or relationship</w:t>
            </w:r>
            <w:r w:rsidR="008A39BB">
              <w:t>.</w:t>
            </w:r>
          </w:p>
        </w:tc>
      </w:tr>
      <w:tr w:rsidR="00186A6D" w14:paraId="745F9514" w14:textId="77777777">
        <w:trPr>
          <w:trHeight w:val="848"/>
        </w:trPr>
        <w:tc>
          <w:tcPr>
            <w:tcW w:w="3231" w:type="dxa"/>
          </w:tcPr>
          <w:p w14:paraId="702814B2" w14:textId="77777777" w:rsidR="00186A6D" w:rsidRDefault="00102858">
            <w:pPr>
              <w:pStyle w:val="TableParagraph"/>
              <w:spacing w:before="27"/>
              <w:ind w:left="402" w:hanging="360"/>
              <w:rPr>
                <w:b/>
              </w:rPr>
            </w:pPr>
            <w:r>
              <w:rPr>
                <w:b/>
              </w:rPr>
              <w:t>13. Dartmouth Department’s Familiarity with Award</w:t>
            </w:r>
          </w:p>
          <w:p w14:paraId="4CAEEE05" w14:textId="77777777" w:rsidR="00186A6D" w:rsidRDefault="00102858">
            <w:pPr>
              <w:pStyle w:val="TableParagraph"/>
              <w:spacing w:line="264" w:lineRule="exact"/>
              <w:ind w:left="402"/>
              <w:rPr>
                <w:b/>
              </w:rPr>
            </w:pPr>
            <w:r>
              <w:rPr>
                <w:b/>
              </w:rPr>
              <w:t>Mechanism</w:t>
            </w:r>
          </w:p>
        </w:tc>
        <w:tc>
          <w:tcPr>
            <w:tcW w:w="3793" w:type="dxa"/>
          </w:tcPr>
          <w:p w14:paraId="6034B934" w14:textId="6A56D11E" w:rsidR="00186A6D" w:rsidRDefault="00102858" w:rsidP="00F22167">
            <w:pPr>
              <w:pStyle w:val="TableParagraph"/>
              <w:spacing w:before="27"/>
              <w:ind w:left="42" w:right="414"/>
            </w:pPr>
            <w:r>
              <w:t>Department is familiar with award mechanism (</w:t>
            </w:r>
            <w:r w:rsidR="00286E85">
              <w:t>e.g.,</w:t>
            </w:r>
            <w:r>
              <w:t xml:space="preserve"> contract, grant) and</w:t>
            </w:r>
            <w:r w:rsidR="00F22167">
              <w:t xml:space="preserve"> </w:t>
            </w:r>
            <w:r>
              <w:t>prime sponsor</w:t>
            </w:r>
            <w:r w:rsidR="00F22167">
              <w:t>.</w:t>
            </w:r>
          </w:p>
        </w:tc>
        <w:tc>
          <w:tcPr>
            <w:tcW w:w="3781" w:type="dxa"/>
          </w:tcPr>
          <w:p w14:paraId="003C9E20" w14:textId="1FA15CBE" w:rsidR="00186A6D" w:rsidRDefault="00102858" w:rsidP="00F22167">
            <w:pPr>
              <w:pStyle w:val="TableParagraph"/>
              <w:spacing w:before="27"/>
              <w:ind w:left="39" w:right="98"/>
            </w:pPr>
            <w:r>
              <w:t>Department is unfamiliar with award mechanism (</w:t>
            </w:r>
            <w:r w:rsidR="00286E85">
              <w:t>e.g.,</w:t>
            </w:r>
            <w:r>
              <w:t xml:space="preserve"> contract, grant) </w:t>
            </w:r>
            <w:r>
              <w:rPr>
                <w:b/>
              </w:rPr>
              <w:t xml:space="preserve">or </w:t>
            </w:r>
            <w:r>
              <w:t>with</w:t>
            </w:r>
            <w:r w:rsidR="00F22167">
              <w:t xml:space="preserve"> </w:t>
            </w:r>
            <w:r>
              <w:t>prime sponsor</w:t>
            </w:r>
            <w:r w:rsidR="00F22167">
              <w:t>.</w:t>
            </w:r>
          </w:p>
        </w:tc>
        <w:tc>
          <w:tcPr>
            <w:tcW w:w="4141" w:type="dxa"/>
          </w:tcPr>
          <w:p w14:paraId="5B44AAF6" w14:textId="0C6FADA2" w:rsidR="00186A6D" w:rsidRDefault="00102858" w:rsidP="00F22167">
            <w:pPr>
              <w:pStyle w:val="TableParagraph"/>
              <w:spacing w:before="27"/>
              <w:ind w:left="39" w:right="179"/>
            </w:pPr>
            <w:r>
              <w:t>Department is unfamiliar with award mechanism (</w:t>
            </w:r>
            <w:r w:rsidR="00286E85">
              <w:t>e.g.,</w:t>
            </w:r>
            <w:r>
              <w:t xml:space="preserve"> contract, grant) </w:t>
            </w:r>
            <w:r>
              <w:rPr>
                <w:b/>
              </w:rPr>
              <w:t xml:space="preserve">and </w:t>
            </w:r>
            <w:r>
              <w:t>prime</w:t>
            </w:r>
            <w:r w:rsidR="00F22167">
              <w:t xml:space="preserve"> </w:t>
            </w:r>
            <w:r>
              <w:t>sponsor</w:t>
            </w:r>
            <w:r w:rsidR="00F22167">
              <w:t>.</w:t>
            </w:r>
          </w:p>
        </w:tc>
      </w:tr>
      <w:tr w:rsidR="00186A6D" w14:paraId="174046F7" w14:textId="77777777">
        <w:trPr>
          <w:trHeight w:val="848"/>
        </w:trPr>
        <w:tc>
          <w:tcPr>
            <w:tcW w:w="3231" w:type="dxa"/>
          </w:tcPr>
          <w:p w14:paraId="11E707D2" w14:textId="77777777" w:rsidR="00186A6D" w:rsidRDefault="00102858">
            <w:pPr>
              <w:pStyle w:val="TableParagraph"/>
              <w:spacing w:before="27"/>
              <w:ind w:left="42"/>
              <w:rPr>
                <w:b/>
              </w:rPr>
            </w:pPr>
            <w:r>
              <w:rPr>
                <w:b/>
              </w:rPr>
              <w:t>14. Cost Sharing</w:t>
            </w:r>
          </w:p>
        </w:tc>
        <w:tc>
          <w:tcPr>
            <w:tcW w:w="3793" w:type="dxa"/>
          </w:tcPr>
          <w:p w14:paraId="6723B7F6" w14:textId="085CB06F" w:rsidR="00186A6D" w:rsidRDefault="00102858">
            <w:pPr>
              <w:pStyle w:val="TableParagraph"/>
              <w:spacing w:before="164" w:line="237" w:lineRule="auto"/>
              <w:ind w:left="42" w:right="107"/>
            </w:pPr>
            <w:r>
              <w:t>Subrecipient has not made commitment to share costs</w:t>
            </w:r>
            <w:r w:rsidR="008A39BB">
              <w:t>.</w:t>
            </w:r>
          </w:p>
        </w:tc>
        <w:tc>
          <w:tcPr>
            <w:tcW w:w="3781" w:type="dxa"/>
          </w:tcPr>
          <w:p w14:paraId="60554CCE" w14:textId="77777777" w:rsidR="00186A6D" w:rsidRDefault="00102858">
            <w:pPr>
              <w:pStyle w:val="TableParagraph"/>
              <w:spacing w:before="30" w:line="237" w:lineRule="auto"/>
              <w:ind w:left="39" w:right="302"/>
            </w:pPr>
            <w:r>
              <w:t>Subrecipient has committed to fund project costs not paid by the award or</w:t>
            </w:r>
          </w:p>
          <w:p w14:paraId="43705F04" w14:textId="2DBC7AD8" w:rsidR="00186A6D" w:rsidRDefault="008A39BB">
            <w:pPr>
              <w:pStyle w:val="TableParagraph"/>
              <w:spacing w:before="1" w:line="266" w:lineRule="exact"/>
              <w:ind w:left="39"/>
            </w:pPr>
            <w:r>
              <w:t>S</w:t>
            </w:r>
            <w:r w:rsidR="00102858">
              <w:t>ubaward</w:t>
            </w:r>
            <w:r>
              <w:t>.</w:t>
            </w:r>
          </w:p>
        </w:tc>
        <w:tc>
          <w:tcPr>
            <w:tcW w:w="4141" w:type="dxa"/>
          </w:tcPr>
          <w:p w14:paraId="48F9F0AC" w14:textId="77777777" w:rsidR="00186A6D" w:rsidRDefault="00102858">
            <w:pPr>
              <w:pStyle w:val="TableParagraph"/>
              <w:spacing w:before="30" w:line="237" w:lineRule="auto"/>
              <w:ind w:left="39" w:right="487"/>
            </w:pPr>
            <w:r>
              <w:t>Subrecipient has committed to fund substantial project costs not paid by the</w:t>
            </w:r>
          </w:p>
          <w:p w14:paraId="3792D69E" w14:textId="32C1787A" w:rsidR="00186A6D" w:rsidRDefault="00102858">
            <w:pPr>
              <w:pStyle w:val="TableParagraph"/>
              <w:spacing w:before="1" w:line="266" w:lineRule="exact"/>
              <w:ind w:left="39"/>
            </w:pPr>
            <w:r>
              <w:t>award or subaward</w:t>
            </w:r>
            <w:r w:rsidR="008A39BB">
              <w:t>.</w:t>
            </w:r>
          </w:p>
        </w:tc>
      </w:tr>
      <w:tr w:rsidR="00186A6D" w14:paraId="245ADD54" w14:textId="77777777">
        <w:trPr>
          <w:trHeight w:val="580"/>
        </w:trPr>
        <w:tc>
          <w:tcPr>
            <w:tcW w:w="3231" w:type="dxa"/>
          </w:tcPr>
          <w:p w14:paraId="17EF23DC" w14:textId="77777777" w:rsidR="00186A6D" w:rsidRDefault="00102858">
            <w:pPr>
              <w:pStyle w:val="TableParagraph"/>
              <w:spacing w:before="24" w:line="266" w:lineRule="exact"/>
              <w:ind w:left="402" w:hanging="360"/>
              <w:rPr>
                <w:b/>
              </w:rPr>
            </w:pPr>
            <w:r>
              <w:rPr>
                <w:b/>
              </w:rPr>
              <w:t>15. Rate of Subrecipient Spending on Award</w:t>
            </w:r>
          </w:p>
        </w:tc>
        <w:tc>
          <w:tcPr>
            <w:tcW w:w="3793" w:type="dxa"/>
          </w:tcPr>
          <w:p w14:paraId="4C3F7641" w14:textId="4337A927" w:rsidR="00186A6D" w:rsidRDefault="00102858">
            <w:pPr>
              <w:pStyle w:val="TableParagraph"/>
              <w:spacing w:before="24" w:line="266" w:lineRule="exact"/>
              <w:ind w:left="42" w:right="592"/>
            </w:pPr>
            <w:r>
              <w:t>Pace of spending is consistent with budgeted amounts per year</w:t>
            </w:r>
            <w:r w:rsidR="008A39BB">
              <w:t>.</w:t>
            </w:r>
          </w:p>
        </w:tc>
        <w:tc>
          <w:tcPr>
            <w:tcW w:w="3781" w:type="dxa"/>
          </w:tcPr>
          <w:p w14:paraId="39A87275" w14:textId="496105EC" w:rsidR="00186A6D" w:rsidRDefault="00102858">
            <w:pPr>
              <w:pStyle w:val="TableParagraph"/>
              <w:spacing w:before="24" w:line="266" w:lineRule="exact"/>
              <w:ind w:left="39" w:right="177"/>
            </w:pPr>
            <w:r>
              <w:t>Pace of spending slightly greater or less than budgeted amount per year</w:t>
            </w:r>
            <w:r w:rsidR="008A39BB">
              <w:t>.</w:t>
            </w:r>
          </w:p>
        </w:tc>
        <w:tc>
          <w:tcPr>
            <w:tcW w:w="4141" w:type="dxa"/>
          </w:tcPr>
          <w:p w14:paraId="0E3BB9FD" w14:textId="2A2D16E3" w:rsidR="00186A6D" w:rsidRDefault="00102858">
            <w:pPr>
              <w:pStyle w:val="TableParagraph"/>
              <w:spacing w:before="24" w:line="266" w:lineRule="exact"/>
              <w:ind w:left="39" w:right="254"/>
            </w:pPr>
            <w:r>
              <w:t>Spending far outpaces or is severely below that which was in the submitted budget</w:t>
            </w:r>
            <w:r w:rsidR="008A39BB">
              <w:t>.</w:t>
            </w:r>
          </w:p>
        </w:tc>
      </w:tr>
    </w:tbl>
    <w:p w14:paraId="4CE99EC1" w14:textId="77777777" w:rsidR="00186A6D" w:rsidRDefault="00186A6D">
      <w:pPr>
        <w:pStyle w:val="BodyText"/>
        <w:rPr>
          <w:rFonts w:ascii="Cambria"/>
          <w:b/>
          <w:sz w:val="32"/>
        </w:rPr>
      </w:pPr>
    </w:p>
    <w:p w14:paraId="397C37A4" w14:textId="77777777" w:rsidR="00186A6D" w:rsidRDefault="00186A6D">
      <w:pPr>
        <w:pStyle w:val="BodyText"/>
        <w:rPr>
          <w:rFonts w:ascii="Cambria"/>
          <w:b/>
          <w:sz w:val="32"/>
        </w:rPr>
      </w:pPr>
    </w:p>
    <w:p w14:paraId="6D6F6D23" w14:textId="77777777" w:rsidR="00186A6D" w:rsidRDefault="00186A6D">
      <w:pPr>
        <w:pStyle w:val="BodyText"/>
        <w:rPr>
          <w:rFonts w:ascii="Cambria"/>
          <w:b/>
          <w:sz w:val="32"/>
        </w:rPr>
      </w:pPr>
    </w:p>
    <w:p w14:paraId="66BABA65" w14:textId="77777777" w:rsidR="00186A6D" w:rsidRDefault="00186A6D">
      <w:pPr>
        <w:pStyle w:val="BodyText"/>
        <w:rPr>
          <w:rFonts w:ascii="Cambria"/>
          <w:b/>
          <w:sz w:val="32"/>
        </w:rPr>
      </w:pPr>
    </w:p>
    <w:p w14:paraId="248D9713" w14:textId="77777777" w:rsidR="00186A6D" w:rsidRDefault="00186A6D">
      <w:pPr>
        <w:pStyle w:val="BodyText"/>
        <w:spacing w:before="10"/>
        <w:rPr>
          <w:rFonts w:ascii="Cambria"/>
          <w:b/>
          <w:sz w:val="33"/>
        </w:rPr>
      </w:pPr>
    </w:p>
    <w:p w14:paraId="66E97A55" w14:textId="77777777" w:rsidR="00186A6D" w:rsidRDefault="00102858">
      <w:pPr>
        <w:ind w:right="886"/>
        <w:jc w:val="right"/>
        <w:rPr>
          <w:rFonts w:ascii="Calibri"/>
        </w:rPr>
      </w:pPr>
      <w:r>
        <w:rPr>
          <w:rFonts w:ascii="Calibri"/>
        </w:rPr>
        <w:t>2</w:t>
      </w:r>
    </w:p>
    <w:p w14:paraId="26070531" w14:textId="77777777" w:rsidR="00186A6D" w:rsidRDefault="00186A6D">
      <w:pPr>
        <w:jc w:val="right"/>
        <w:rPr>
          <w:rFonts w:ascii="Calibri"/>
        </w:rPr>
        <w:sectPr w:rsidR="00186A6D" w:rsidSect="00B608B8">
          <w:pgSz w:w="15840" w:h="12240" w:orient="landscape"/>
          <w:pgMar w:top="840" w:right="200" w:bottom="280" w:left="320" w:header="720" w:footer="720" w:gutter="0"/>
          <w:cols w:space="720"/>
        </w:sectPr>
      </w:pPr>
    </w:p>
    <w:p w14:paraId="765EFB5E" w14:textId="77777777" w:rsidR="00186A6D" w:rsidRDefault="00102858">
      <w:pPr>
        <w:spacing w:before="17" w:line="391" w:lineRule="exact"/>
        <w:ind w:left="113"/>
        <w:rPr>
          <w:rFonts w:ascii="Calibri"/>
          <w:b/>
          <w:sz w:val="32"/>
        </w:rPr>
      </w:pPr>
      <w:proofErr w:type="spellStart"/>
      <w:r>
        <w:rPr>
          <w:rFonts w:ascii="Calibri"/>
          <w:b/>
          <w:sz w:val="32"/>
        </w:rPr>
        <w:lastRenderedPageBreak/>
        <w:t>SubAward</w:t>
      </w:r>
      <w:proofErr w:type="spellEnd"/>
      <w:r>
        <w:rPr>
          <w:rFonts w:ascii="Calibri"/>
          <w:b/>
          <w:sz w:val="32"/>
        </w:rPr>
        <w:t xml:space="preserve"> Terms &amp; Definitions</w:t>
      </w:r>
    </w:p>
    <w:p w14:paraId="34DE4BCC" w14:textId="77777777" w:rsidR="00186A6D" w:rsidRDefault="00102858">
      <w:pPr>
        <w:ind w:left="200" w:right="52"/>
        <w:rPr>
          <w:rFonts w:ascii="Calibri" w:hAnsi="Calibri"/>
        </w:rPr>
      </w:pPr>
      <w:r>
        <w:rPr>
          <w:rFonts w:ascii="Calibri" w:hAnsi="Calibri"/>
          <w:b/>
          <w:u w:val="single"/>
        </w:rPr>
        <w:t>Contractor</w:t>
      </w:r>
      <w:r>
        <w:rPr>
          <w:rFonts w:ascii="Calibri" w:hAnsi="Calibri"/>
          <w:b/>
        </w:rPr>
        <w:t xml:space="preserve"> (also known as vendor) </w:t>
      </w:r>
      <w:r>
        <w:rPr>
          <w:rFonts w:ascii="Calibri" w:hAnsi="Calibri"/>
          <w:i/>
        </w:rPr>
        <w:t xml:space="preserve">– </w:t>
      </w:r>
      <w:r>
        <w:rPr>
          <w:rFonts w:ascii="Calibri" w:hAnsi="Calibri"/>
        </w:rPr>
        <w:t>An organization eligible to receive a financial award. A subrecipient’s performance is measured against whether the objectives of the sponsored program are met; subrecipients have responsibility for programmatic decision-making and for adherence to applicable program compliance responsibilities. Subrecipients are responsible for performing a substantive portion of the program, as opposed to providing goods and services.</w:t>
      </w:r>
    </w:p>
    <w:p w14:paraId="4F0E9452" w14:textId="77777777" w:rsidR="00186A6D" w:rsidRDefault="00102858">
      <w:pPr>
        <w:spacing w:before="119"/>
        <w:ind w:left="200"/>
        <w:rPr>
          <w:rFonts w:ascii="Calibri"/>
        </w:rPr>
      </w:pPr>
      <w:r>
        <w:rPr>
          <w:rFonts w:ascii="Calibri"/>
          <w:b/>
          <w:u w:val="single"/>
        </w:rPr>
        <w:t>Standard Subaward Agreement</w:t>
      </w:r>
      <w:r>
        <w:rPr>
          <w:rFonts w:ascii="Calibri"/>
          <w:b/>
        </w:rPr>
        <w:t xml:space="preserve"> </w:t>
      </w:r>
      <w:r>
        <w:rPr>
          <w:rFonts w:ascii="Calibri"/>
        </w:rPr>
        <w:t>- Cost reimbursable is based on actual expenditures with monthly or quarterly invoices.</w:t>
      </w:r>
    </w:p>
    <w:p w14:paraId="7D5CE501" w14:textId="576D0D3A" w:rsidR="00186A6D" w:rsidRDefault="00102858">
      <w:pPr>
        <w:spacing w:before="121"/>
        <w:ind w:left="200"/>
        <w:rPr>
          <w:rFonts w:ascii="Calibri" w:hAnsi="Calibri"/>
        </w:rPr>
      </w:pPr>
      <w:r>
        <w:rPr>
          <w:rFonts w:ascii="Calibri" w:hAnsi="Calibri"/>
          <w:b/>
          <w:u w:val="single"/>
        </w:rPr>
        <w:t>Non-Standard Subaward Agreement</w:t>
      </w:r>
      <w:r>
        <w:rPr>
          <w:rFonts w:ascii="Calibri" w:hAnsi="Calibri"/>
          <w:b/>
        </w:rPr>
        <w:t xml:space="preserve"> </w:t>
      </w:r>
      <w:r>
        <w:rPr>
          <w:rFonts w:ascii="Calibri" w:hAnsi="Calibri"/>
        </w:rPr>
        <w:t>– Fixed price is either based on deliverables or payment schedule. Not based on actual costs. Only subawards $</w:t>
      </w:r>
      <w:r w:rsidR="00E0738A">
        <w:rPr>
          <w:rFonts w:ascii="Calibri" w:hAnsi="Calibri"/>
        </w:rPr>
        <w:t>500</w:t>
      </w:r>
      <w:r>
        <w:rPr>
          <w:rFonts w:ascii="Calibri" w:hAnsi="Calibri"/>
        </w:rPr>
        <w:t>,000 or less with prior written approval are eligible.</w:t>
      </w:r>
    </w:p>
    <w:p w14:paraId="6FCA41AF" w14:textId="77777777" w:rsidR="00186A6D" w:rsidRDefault="00102858">
      <w:pPr>
        <w:spacing w:before="120"/>
        <w:ind w:left="200" w:right="448"/>
        <w:jc w:val="both"/>
        <w:rPr>
          <w:rFonts w:ascii="Calibri" w:hAnsi="Calibri"/>
        </w:rPr>
      </w:pPr>
      <w:r>
        <w:rPr>
          <w:rFonts w:ascii="Calibri" w:hAnsi="Calibri"/>
          <w:b/>
          <w:u w:val="single"/>
        </w:rPr>
        <w:t>Department Grant Manager</w:t>
      </w:r>
      <w:r>
        <w:rPr>
          <w:rFonts w:ascii="Calibri" w:hAnsi="Calibri"/>
          <w:b/>
        </w:rPr>
        <w:t xml:space="preserve"> (DGM) </w:t>
      </w:r>
      <w:r>
        <w:rPr>
          <w:rFonts w:ascii="Calibri" w:hAnsi="Calibri"/>
        </w:rPr>
        <w:t>– Assist PIs in reviewing their monitoring responsibilities, reviewing subrecipient invoices, identifying and following up on questionable expenditures, if necessary, and maintaining documentation of monitoring efforts.</w:t>
      </w:r>
    </w:p>
    <w:p w14:paraId="3D46CD30" w14:textId="5589689B" w:rsidR="00186A6D" w:rsidRDefault="00102858">
      <w:pPr>
        <w:spacing w:before="121"/>
        <w:ind w:left="200" w:right="199"/>
        <w:rPr>
          <w:rFonts w:ascii="Calibri"/>
        </w:rPr>
      </w:pPr>
      <w:r>
        <w:rPr>
          <w:rFonts w:ascii="Calibri"/>
          <w:b/>
          <w:u w:val="single"/>
        </w:rPr>
        <w:t>De minimis Indirect Costs Rate</w:t>
      </w:r>
      <w:r>
        <w:rPr>
          <w:rFonts w:ascii="Calibri"/>
          <w:b/>
        </w:rPr>
        <w:t xml:space="preserve"> </w:t>
      </w:r>
      <w:r>
        <w:rPr>
          <w:rFonts w:ascii="Calibri"/>
        </w:rPr>
        <w:t xml:space="preserve">- Office of Management and Budget (OMB) specified that non-federal entities that have never received a negotiated indirect cost rate may elect to charge 10% of modified total direct costs (MTDC). If the award recipient chooses to utilize the de minimis rate, it must do so consistently for all federal awards until such </w:t>
      </w:r>
      <w:r w:rsidR="009B7646">
        <w:rPr>
          <w:rFonts w:ascii="Calibri"/>
        </w:rPr>
        <w:t>a time</w:t>
      </w:r>
      <w:r>
        <w:rPr>
          <w:rFonts w:ascii="Calibri"/>
        </w:rPr>
        <w:t xml:space="preserve"> they choose to negotiate a rate.</w:t>
      </w:r>
    </w:p>
    <w:p w14:paraId="603A7298" w14:textId="77777777" w:rsidR="00186A6D" w:rsidRDefault="00102858">
      <w:pPr>
        <w:spacing w:before="119"/>
        <w:ind w:left="200" w:right="319"/>
        <w:rPr>
          <w:rFonts w:ascii="Calibri" w:hAnsi="Calibri"/>
        </w:rPr>
      </w:pPr>
      <w:r>
        <w:rPr>
          <w:rFonts w:ascii="Calibri" w:hAnsi="Calibri"/>
          <w:b/>
          <w:u w:val="single"/>
        </w:rPr>
        <w:t>Federal Audit Clearinghouse</w:t>
      </w:r>
      <w:r>
        <w:rPr>
          <w:rFonts w:ascii="Calibri" w:hAnsi="Calibri"/>
          <w:b/>
        </w:rPr>
        <w:t xml:space="preserve"> </w:t>
      </w:r>
      <w:r>
        <w:rPr>
          <w:rFonts w:ascii="Calibri" w:hAnsi="Calibri"/>
        </w:rPr>
        <w:t>– A division of the Office of Management and Budget (OMB) that collects information on audit results.</w:t>
      </w:r>
    </w:p>
    <w:p w14:paraId="3D4B07FC" w14:textId="77777777" w:rsidR="00186A6D" w:rsidRDefault="00102858">
      <w:pPr>
        <w:spacing w:before="120"/>
        <w:ind w:left="200" w:right="202"/>
        <w:rPr>
          <w:rFonts w:ascii="Calibri" w:hAnsi="Calibri"/>
        </w:rPr>
      </w:pPr>
      <w:r>
        <w:rPr>
          <w:rFonts w:ascii="Calibri" w:hAnsi="Calibri"/>
          <w:b/>
          <w:u w:val="single"/>
        </w:rPr>
        <w:t>Office of Sponsored Projects</w:t>
      </w:r>
      <w:r>
        <w:rPr>
          <w:rFonts w:ascii="Calibri" w:hAnsi="Calibri"/>
          <w:b/>
        </w:rPr>
        <w:t xml:space="preserve"> (OSP) </w:t>
      </w:r>
      <w:r>
        <w:rPr>
          <w:rFonts w:ascii="Calibri" w:hAnsi="Calibri"/>
        </w:rPr>
        <w:t>– Ensure that the College’s subrecipient monitoring policies and procedures comply with Federal and other applicable regulations and are applied consistently. OSP may provide further training and guidance in interpreting regulations and subrecipient award terms and conditions. OSP regularly reviews subrecipient risk assessments, assists in developing monitoring plans, and reviews results of subrecipient findings, corrective action plans, and other issues brought to its attention. OSP reviews and approves certain high risk subrecipients at the proposal stage and as necessary during the life of the award based on review criteria.</w:t>
      </w:r>
    </w:p>
    <w:p w14:paraId="027E356D" w14:textId="4611F3DE" w:rsidR="00186A6D" w:rsidRDefault="00102858">
      <w:pPr>
        <w:spacing w:before="124" w:line="237" w:lineRule="auto"/>
        <w:ind w:left="200" w:right="424"/>
        <w:rPr>
          <w:rFonts w:ascii="Calibri" w:hAnsi="Calibri"/>
        </w:rPr>
      </w:pPr>
      <w:r>
        <w:rPr>
          <w:rFonts w:ascii="Calibri" w:hAnsi="Calibri"/>
          <w:b/>
          <w:u w:val="single"/>
        </w:rPr>
        <w:t>Pass-through Entity</w:t>
      </w:r>
      <w:r>
        <w:rPr>
          <w:rFonts w:ascii="Calibri" w:hAnsi="Calibri"/>
          <w:b/>
        </w:rPr>
        <w:t xml:space="preserve"> </w:t>
      </w:r>
      <w:r>
        <w:rPr>
          <w:rFonts w:ascii="Calibri" w:hAnsi="Calibri"/>
          <w:i/>
        </w:rPr>
        <w:t xml:space="preserve">– Uniform Guidance 200.74 </w:t>
      </w:r>
      <w:r>
        <w:rPr>
          <w:rFonts w:ascii="Calibri" w:hAnsi="Calibri"/>
        </w:rPr>
        <w:t xml:space="preserve">– A </w:t>
      </w:r>
      <w:r w:rsidR="000970D6">
        <w:rPr>
          <w:rFonts w:ascii="Calibri" w:hAnsi="Calibri"/>
        </w:rPr>
        <w:t>Non-Federal</w:t>
      </w:r>
      <w:r>
        <w:rPr>
          <w:rFonts w:ascii="Calibri" w:hAnsi="Calibri"/>
        </w:rPr>
        <w:t xml:space="preserve"> entity that provides a subaward to a subrecipient to carry out part of a </w:t>
      </w:r>
      <w:r w:rsidR="00286E85">
        <w:rPr>
          <w:rFonts w:ascii="Calibri" w:hAnsi="Calibri"/>
        </w:rPr>
        <w:t>federal</w:t>
      </w:r>
      <w:r>
        <w:rPr>
          <w:rFonts w:ascii="Calibri" w:hAnsi="Calibri"/>
        </w:rPr>
        <w:t xml:space="preserve"> program.</w:t>
      </w:r>
    </w:p>
    <w:p w14:paraId="3ED45922" w14:textId="77777777" w:rsidR="00186A6D" w:rsidRDefault="00102858">
      <w:pPr>
        <w:spacing w:before="121"/>
        <w:ind w:left="200"/>
        <w:jc w:val="both"/>
        <w:rPr>
          <w:rFonts w:ascii="Calibri"/>
        </w:rPr>
      </w:pPr>
      <w:r>
        <w:rPr>
          <w:rFonts w:ascii="Calibri"/>
          <w:b/>
          <w:u w:val="single"/>
        </w:rPr>
        <w:t>Prime Recipient</w:t>
      </w:r>
      <w:r>
        <w:rPr>
          <w:rFonts w:ascii="Calibri"/>
          <w:b/>
        </w:rPr>
        <w:t xml:space="preserve"> </w:t>
      </w:r>
      <w:r>
        <w:rPr>
          <w:rFonts w:ascii="Calibri"/>
        </w:rPr>
        <w:t>- The direct recipient of funds to support a sponsored research project.</w:t>
      </w:r>
    </w:p>
    <w:p w14:paraId="736C5294" w14:textId="69CC2356" w:rsidR="00186A6D" w:rsidRDefault="00102858">
      <w:pPr>
        <w:spacing w:before="121"/>
        <w:ind w:left="200" w:right="115"/>
        <w:jc w:val="both"/>
        <w:rPr>
          <w:rFonts w:ascii="Calibri" w:hAnsi="Calibri"/>
        </w:rPr>
      </w:pPr>
      <w:r>
        <w:rPr>
          <w:rFonts w:ascii="Calibri" w:hAnsi="Calibri"/>
          <w:b/>
          <w:u w:val="single"/>
        </w:rPr>
        <w:t>Principal Investigator (PI)</w:t>
      </w:r>
      <w:r>
        <w:rPr>
          <w:rFonts w:ascii="Calibri" w:hAnsi="Calibri"/>
          <w:b/>
        </w:rPr>
        <w:t xml:space="preserve"> </w:t>
      </w:r>
      <w:r>
        <w:rPr>
          <w:rFonts w:ascii="Calibri" w:hAnsi="Calibri"/>
        </w:rPr>
        <w:t xml:space="preserve">–Have the primary responsibility monitoring subrecipients’ </w:t>
      </w:r>
      <w:r w:rsidR="000970D6">
        <w:rPr>
          <w:rFonts w:ascii="Calibri" w:hAnsi="Calibri"/>
        </w:rPr>
        <w:t>progress and</w:t>
      </w:r>
      <w:r>
        <w:rPr>
          <w:rFonts w:ascii="Calibri" w:hAnsi="Calibri"/>
        </w:rPr>
        <w:t xml:space="preserve"> ensuring compliance with Federal regulations and both prime and subrecipient award terms and conditions.</w:t>
      </w:r>
    </w:p>
    <w:p w14:paraId="1DA8F7D2" w14:textId="6590F58B" w:rsidR="00186A6D" w:rsidRDefault="00102858">
      <w:pPr>
        <w:spacing w:before="121"/>
        <w:ind w:left="200" w:right="101"/>
        <w:jc w:val="both"/>
        <w:rPr>
          <w:rFonts w:ascii="Calibri" w:hAnsi="Calibri"/>
        </w:rPr>
      </w:pPr>
      <w:r>
        <w:rPr>
          <w:rFonts w:ascii="Calibri" w:hAnsi="Calibri"/>
          <w:b/>
          <w:u w:val="single"/>
        </w:rPr>
        <w:t>Sponsored Project</w:t>
      </w:r>
      <w:r>
        <w:rPr>
          <w:rFonts w:ascii="Calibri" w:hAnsi="Calibri"/>
          <w:b/>
        </w:rPr>
        <w:t xml:space="preserve"> </w:t>
      </w:r>
      <w:r>
        <w:rPr>
          <w:rFonts w:ascii="Calibri" w:hAnsi="Calibri"/>
        </w:rPr>
        <w:t xml:space="preserve">– A funding arrangement in which the University is providing a return benefit </w:t>
      </w:r>
      <w:r w:rsidR="00286E85">
        <w:rPr>
          <w:rFonts w:ascii="Calibri" w:hAnsi="Calibri"/>
        </w:rPr>
        <w:t>to or</w:t>
      </w:r>
      <w:r>
        <w:rPr>
          <w:rFonts w:ascii="Calibri" w:hAnsi="Calibri"/>
        </w:rPr>
        <w:t xml:space="preserve"> agrees to provide a defined deliverable or complete a set of activities for, the sponsor in exchange for the funds, regardless of whether the funding instrument is designated a contract, cooperative agreement, grant, consortium agreement, or otherwise.</w:t>
      </w:r>
    </w:p>
    <w:p w14:paraId="7637F719" w14:textId="31F5F58E" w:rsidR="00186A6D" w:rsidRDefault="00102858">
      <w:pPr>
        <w:spacing w:before="120"/>
        <w:ind w:left="200" w:right="234"/>
        <w:rPr>
          <w:rFonts w:ascii="Calibri"/>
        </w:rPr>
      </w:pPr>
      <w:r>
        <w:rPr>
          <w:rFonts w:ascii="Calibri"/>
          <w:b/>
          <w:u w:val="single"/>
        </w:rPr>
        <w:t>Subrecipient</w:t>
      </w:r>
      <w:r>
        <w:rPr>
          <w:rFonts w:ascii="Calibri"/>
          <w:b/>
        </w:rPr>
        <w:t xml:space="preserve"> (also known as Subcontractor or </w:t>
      </w:r>
      <w:proofErr w:type="spellStart"/>
      <w:r>
        <w:rPr>
          <w:rFonts w:ascii="Calibri"/>
          <w:b/>
        </w:rPr>
        <w:t>subawardee</w:t>
      </w:r>
      <w:proofErr w:type="spellEnd"/>
      <w:r>
        <w:rPr>
          <w:rFonts w:ascii="Calibri"/>
          <w:b/>
        </w:rPr>
        <w:t xml:space="preserve">) - </w:t>
      </w:r>
      <w:r>
        <w:rPr>
          <w:rFonts w:ascii="Calibri"/>
          <w:i/>
        </w:rPr>
        <w:t xml:space="preserve">Uniform Guidance 200.93 - </w:t>
      </w:r>
      <w:r>
        <w:rPr>
          <w:rFonts w:ascii="Calibri"/>
        </w:rPr>
        <w:t xml:space="preserve">Subrecipient means a non- Federal entity that receives a subaward from a pass-through entity to carry out part of a </w:t>
      </w:r>
      <w:r w:rsidR="00286E85">
        <w:rPr>
          <w:rFonts w:ascii="Calibri"/>
        </w:rPr>
        <w:t>federal</w:t>
      </w:r>
      <w:r>
        <w:rPr>
          <w:rFonts w:ascii="Calibri"/>
        </w:rPr>
        <w:t xml:space="preserve"> program; budget does not include an individual that is a beneficiary of such program. A subrecipient may also be of other Federal awards directly from a </w:t>
      </w:r>
      <w:r w:rsidR="00286E85">
        <w:rPr>
          <w:rFonts w:ascii="Calibri"/>
        </w:rPr>
        <w:t>federal</w:t>
      </w:r>
      <w:r>
        <w:rPr>
          <w:rFonts w:ascii="Calibri"/>
        </w:rPr>
        <w:t xml:space="preserve"> awarding agency.</w:t>
      </w:r>
    </w:p>
    <w:p w14:paraId="5C0F62AE" w14:textId="1EFDA896" w:rsidR="00186A6D" w:rsidRDefault="00102858">
      <w:pPr>
        <w:spacing w:before="119"/>
        <w:ind w:left="200"/>
        <w:rPr>
          <w:rFonts w:ascii="Calibri"/>
        </w:rPr>
      </w:pPr>
      <w:r>
        <w:rPr>
          <w:rFonts w:ascii="Calibri"/>
          <w:b/>
          <w:u w:val="single"/>
        </w:rPr>
        <w:t>Subaward Identifying #</w:t>
      </w:r>
      <w:r>
        <w:rPr>
          <w:rFonts w:ascii="Calibri"/>
          <w:b/>
        </w:rPr>
        <w:t xml:space="preserve"> </w:t>
      </w:r>
      <w:r>
        <w:rPr>
          <w:rFonts w:ascii="Calibri"/>
        </w:rPr>
        <w:t>- A RAPPORT generated number attached to each subaward. Formerly known as the COEUS sub number. (</w:t>
      </w:r>
      <w:r w:rsidR="00286E85">
        <w:rPr>
          <w:rFonts w:ascii="Calibri"/>
        </w:rPr>
        <w:t>Example</w:t>
      </w:r>
      <w:r>
        <w:rPr>
          <w:rFonts w:ascii="Calibri"/>
        </w:rPr>
        <w:t>: R123)</w:t>
      </w:r>
    </w:p>
    <w:p w14:paraId="55499CEE" w14:textId="793C6C5B" w:rsidR="00186A6D" w:rsidRDefault="00102858">
      <w:pPr>
        <w:spacing w:before="121"/>
        <w:ind w:left="200" w:right="156"/>
        <w:rPr>
          <w:rFonts w:ascii="Calibri" w:hAnsi="Calibri"/>
        </w:rPr>
      </w:pPr>
      <w:r>
        <w:rPr>
          <w:rFonts w:ascii="Calibri" w:hAnsi="Calibri"/>
          <w:b/>
          <w:u w:val="single"/>
        </w:rPr>
        <w:t>Subaward</w:t>
      </w:r>
      <w:r>
        <w:rPr>
          <w:rFonts w:ascii="Calibri" w:hAnsi="Calibri"/>
          <w:b/>
        </w:rPr>
        <w:t xml:space="preserve"> </w:t>
      </w:r>
      <w:r>
        <w:rPr>
          <w:rFonts w:ascii="Calibri" w:hAnsi="Calibri"/>
          <w:b/>
          <w:i/>
        </w:rPr>
        <w:t xml:space="preserve">(also known as Subcontract or Subgrant) </w:t>
      </w:r>
      <w:r>
        <w:rPr>
          <w:rFonts w:ascii="Calibri" w:hAnsi="Calibri"/>
          <w:i/>
        </w:rPr>
        <w:t xml:space="preserve">– Uniform Guidance 200.92 </w:t>
      </w:r>
      <w:r>
        <w:rPr>
          <w:rFonts w:ascii="Calibri" w:hAnsi="Calibri"/>
        </w:rPr>
        <w:t xml:space="preserve">– Subaward means an award provided by a pass-through entity to a subrecipient for the subrecipient to carry out part of a </w:t>
      </w:r>
      <w:r w:rsidR="00286E85">
        <w:rPr>
          <w:rFonts w:ascii="Calibri" w:hAnsi="Calibri"/>
        </w:rPr>
        <w:t>federal</w:t>
      </w:r>
      <w:r>
        <w:rPr>
          <w:rFonts w:ascii="Calibri" w:hAnsi="Calibri"/>
        </w:rPr>
        <w:t xml:space="preserve"> award received by the pass- through entity. It does not include payment to a contractor or payments to an individual that is a beneficiary of a </w:t>
      </w:r>
      <w:r w:rsidR="00286E85">
        <w:rPr>
          <w:rFonts w:ascii="Calibri" w:hAnsi="Calibri"/>
        </w:rPr>
        <w:t>federal</w:t>
      </w:r>
      <w:r>
        <w:rPr>
          <w:rFonts w:ascii="Calibri" w:hAnsi="Calibri"/>
        </w:rPr>
        <w:t xml:space="preserve"> program. A subaward may be provided through any form of legal agreement, including an agreement that the pass-through entity considers a contract.</w:t>
      </w:r>
    </w:p>
    <w:p w14:paraId="041629A3" w14:textId="77777777" w:rsidR="00186A6D" w:rsidRDefault="00102858">
      <w:pPr>
        <w:spacing w:before="123" w:line="237" w:lineRule="auto"/>
        <w:ind w:left="200" w:right="916"/>
        <w:rPr>
          <w:rFonts w:ascii="Calibri" w:hAnsi="Calibri"/>
        </w:rPr>
      </w:pPr>
      <w:r>
        <w:rPr>
          <w:rFonts w:ascii="Calibri" w:hAnsi="Calibri"/>
          <w:b/>
          <w:u w:val="single"/>
        </w:rPr>
        <w:t>Uniform Guidance</w:t>
      </w:r>
      <w:r>
        <w:rPr>
          <w:rFonts w:ascii="Calibri" w:hAnsi="Calibri"/>
          <w:b/>
        </w:rPr>
        <w:t xml:space="preserve"> </w:t>
      </w:r>
      <w:r>
        <w:rPr>
          <w:rFonts w:ascii="Calibri" w:hAnsi="Calibri"/>
        </w:rPr>
        <w:t>– An Office of Management and Budget (OMB) publication entitled “Uniform Administrative Requirements, Cost Principles, and Audit Requirements for Federal Awards”.</w:t>
      </w:r>
    </w:p>
    <w:p w14:paraId="6147F727" w14:textId="77777777" w:rsidR="00186A6D" w:rsidRDefault="00186A6D">
      <w:pPr>
        <w:spacing w:line="237" w:lineRule="auto"/>
        <w:rPr>
          <w:rFonts w:ascii="Calibri" w:hAnsi="Calibri"/>
        </w:rPr>
        <w:sectPr w:rsidR="00186A6D" w:rsidSect="00B608B8">
          <w:pgSz w:w="12240" w:h="15840"/>
          <w:pgMar w:top="700" w:right="640" w:bottom="280" w:left="520" w:header="720" w:footer="720" w:gutter="0"/>
          <w:cols w:space="720"/>
        </w:sectPr>
      </w:pPr>
    </w:p>
    <w:p w14:paraId="20E18210" w14:textId="77777777" w:rsidR="00186A6D" w:rsidRDefault="00186A6D">
      <w:pPr>
        <w:pStyle w:val="BodyText"/>
        <w:rPr>
          <w:rFonts w:ascii="Calibri"/>
          <w:sz w:val="20"/>
        </w:rPr>
      </w:pPr>
    </w:p>
    <w:p w14:paraId="06477310" w14:textId="77777777" w:rsidR="00186A6D" w:rsidRDefault="00186A6D">
      <w:pPr>
        <w:pStyle w:val="BodyText"/>
        <w:rPr>
          <w:rFonts w:ascii="Calibri"/>
          <w:sz w:val="20"/>
        </w:rPr>
      </w:pPr>
    </w:p>
    <w:p w14:paraId="7E15D8B8" w14:textId="77777777" w:rsidR="00186A6D" w:rsidRDefault="00186A6D">
      <w:pPr>
        <w:pStyle w:val="BodyText"/>
        <w:rPr>
          <w:rFonts w:ascii="Calibri"/>
          <w:sz w:val="20"/>
        </w:rPr>
      </w:pPr>
    </w:p>
    <w:p w14:paraId="2727F59E" w14:textId="77777777" w:rsidR="00186A6D" w:rsidRDefault="00186A6D">
      <w:pPr>
        <w:rPr>
          <w:rFonts w:ascii="Calibri"/>
          <w:sz w:val="20"/>
        </w:rPr>
        <w:sectPr w:rsidR="00186A6D" w:rsidSect="00B608B8">
          <w:pgSz w:w="12240" w:h="15840"/>
          <w:pgMar w:top="0" w:right="640" w:bottom="280" w:left="520" w:header="720" w:footer="720" w:gutter="0"/>
          <w:cols w:space="720"/>
        </w:sectPr>
      </w:pPr>
    </w:p>
    <w:p w14:paraId="43068218" w14:textId="77777777" w:rsidR="00186A6D" w:rsidRDefault="00186A6D">
      <w:pPr>
        <w:pStyle w:val="BodyText"/>
        <w:rPr>
          <w:rFonts w:ascii="Calibri"/>
          <w:sz w:val="30"/>
        </w:rPr>
      </w:pPr>
    </w:p>
    <w:p w14:paraId="6BB9A86F" w14:textId="77777777" w:rsidR="00186A6D" w:rsidRDefault="00186A6D">
      <w:pPr>
        <w:pStyle w:val="BodyText"/>
        <w:spacing w:before="1"/>
        <w:rPr>
          <w:rFonts w:ascii="Calibri"/>
          <w:sz w:val="35"/>
        </w:rPr>
      </w:pPr>
    </w:p>
    <w:p w14:paraId="4C7FA2BC" w14:textId="77777777" w:rsidR="00186A6D" w:rsidRDefault="00102858">
      <w:pPr>
        <w:pStyle w:val="BodyText"/>
        <w:ind w:left="900"/>
        <w:rPr>
          <w:rFonts w:ascii="Dartmouth Ruzicka"/>
        </w:rPr>
      </w:pPr>
      <w:r>
        <w:rPr>
          <w:noProof/>
        </w:rPr>
        <w:drawing>
          <wp:anchor distT="0" distB="0" distL="0" distR="0" simplePos="0" relativeHeight="251675648" behindDoc="0" locked="0" layoutInCell="1" allowOverlap="1" wp14:anchorId="109F9FE2" wp14:editId="56C54C2F">
            <wp:simplePos x="0" y="0"/>
            <wp:positionH relativeFrom="page">
              <wp:posOffset>879280</wp:posOffset>
            </wp:positionH>
            <wp:positionV relativeFrom="paragraph">
              <wp:posOffset>-969873</wp:posOffset>
            </wp:positionV>
            <wp:extent cx="2326428" cy="923544"/>
            <wp:effectExtent l="0" t="0" r="0" b="0"/>
            <wp:wrapNone/>
            <wp:docPr id="9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jpeg"/>
                    <pic:cNvPicPr/>
                  </pic:nvPicPr>
                  <pic:blipFill>
                    <a:blip r:embed="rId9" cstate="print"/>
                    <a:stretch>
                      <a:fillRect/>
                    </a:stretch>
                  </pic:blipFill>
                  <pic:spPr>
                    <a:xfrm>
                      <a:off x="0" y="0"/>
                      <a:ext cx="2326428" cy="923544"/>
                    </a:xfrm>
                    <a:prstGeom prst="rect">
                      <a:avLst/>
                    </a:prstGeom>
                  </pic:spPr>
                </pic:pic>
              </a:graphicData>
            </a:graphic>
          </wp:anchor>
        </w:drawing>
      </w:r>
      <w:r>
        <w:rPr>
          <w:rFonts w:ascii="Dartmouth Ruzicka"/>
          <w:color w:val="00652D"/>
        </w:rPr>
        <w:t>Office of Sponsored Projects</w:t>
      </w:r>
      <w:r>
        <w:rPr>
          <w:rFonts w:ascii="Dartmouth Ruzicka"/>
        </w:rPr>
        <w:t xml:space="preserve"> </w:t>
      </w:r>
    </w:p>
    <w:p w14:paraId="5792DC3D" w14:textId="77777777" w:rsidR="00186A6D" w:rsidRDefault="00102858">
      <w:pPr>
        <w:pStyle w:val="BodyText"/>
        <w:spacing w:before="3"/>
        <w:rPr>
          <w:rFonts w:ascii="Dartmouth Ruzicka"/>
          <w:sz w:val="22"/>
        </w:rPr>
      </w:pPr>
      <w:r>
        <w:br w:type="column"/>
      </w:r>
    </w:p>
    <w:p w14:paraId="3817F71D" w14:textId="77777777" w:rsidR="00186A6D" w:rsidRDefault="00102858">
      <w:pPr>
        <w:spacing w:line="205" w:lineRule="exact"/>
        <w:ind w:left="900"/>
        <w:rPr>
          <w:rFonts w:ascii="Dartmouth Ruzicka"/>
          <w:sz w:val="17"/>
        </w:rPr>
      </w:pPr>
      <w:r>
        <w:rPr>
          <w:rFonts w:ascii="Dartmouth Ruzicka"/>
          <w:color w:val="00652D"/>
          <w:sz w:val="17"/>
        </w:rPr>
        <w:t>11 Rope Ferry Road</w:t>
      </w:r>
      <w:r>
        <w:rPr>
          <w:rFonts w:ascii="Dartmouth Ruzicka"/>
          <w:sz w:val="17"/>
        </w:rPr>
        <w:t xml:space="preserve"> </w:t>
      </w:r>
    </w:p>
    <w:p w14:paraId="0A6FDD0B" w14:textId="77777777" w:rsidR="00186A6D" w:rsidRDefault="00102858">
      <w:pPr>
        <w:spacing w:line="205" w:lineRule="exact"/>
        <w:ind w:left="900"/>
        <w:rPr>
          <w:rFonts w:ascii="Dartmouth Ruzicka"/>
          <w:sz w:val="17"/>
        </w:rPr>
      </w:pPr>
      <w:r>
        <w:rPr>
          <w:rFonts w:ascii="Dartmouth Ruzicka"/>
          <w:color w:val="00652D"/>
          <w:sz w:val="17"/>
        </w:rPr>
        <w:t>Hanover, New Hampshire 03755</w:t>
      </w:r>
      <w:r>
        <w:rPr>
          <w:rFonts w:ascii="Dartmouth Ruzicka"/>
          <w:sz w:val="17"/>
        </w:rPr>
        <w:t xml:space="preserve"> </w:t>
      </w:r>
    </w:p>
    <w:p w14:paraId="007FA9BE" w14:textId="77777777" w:rsidR="00186A6D" w:rsidRDefault="00102858">
      <w:pPr>
        <w:spacing w:before="47" w:line="197" w:lineRule="exact"/>
        <w:ind w:left="900"/>
        <w:rPr>
          <w:rFonts w:ascii="Dartmouth Ruzicka"/>
          <w:sz w:val="17"/>
        </w:rPr>
      </w:pPr>
      <w:r>
        <w:rPr>
          <w:rFonts w:ascii="Dartmouth Ruzicka"/>
          <w:color w:val="00652D"/>
          <w:sz w:val="17"/>
        </w:rPr>
        <w:t xml:space="preserve">603-646-3007 </w:t>
      </w:r>
    </w:p>
    <w:p w14:paraId="3C9FA116" w14:textId="77777777" w:rsidR="00186A6D" w:rsidRDefault="00102858">
      <w:pPr>
        <w:spacing w:line="197" w:lineRule="exact"/>
        <w:ind w:left="900"/>
        <w:rPr>
          <w:rFonts w:ascii="Dartmouth Ruzicka"/>
          <w:sz w:val="17"/>
        </w:rPr>
      </w:pPr>
      <w:hyperlink r:id="rId10">
        <w:r>
          <w:rPr>
            <w:rFonts w:ascii="Dartmouth Ruzicka"/>
            <w:color w:val="00652D"/>
            <w:sz w:val="17"/>
          </w:rPr>
          <w:t>sponsored.projects@dartmouth.edu</w:t>
        </w:r>
      </w:hyperlink>
      <w:r>
        <w:rPr>
          <w:rFonts w:ascii="Dartmouth Ruzicka"/>
          <w:sz w:val="17"/>
        </w:rPr>
        <w:t xml:space="preserve"> </w:t>
      </w:r>
    </w:p>
    <w:p w14:paraId="52F39246" w14:textId="77777777" w:rsidR="00186A6D" w:rsidRDefault="00186A6D">
      <w:pPr>
        <w:spacing w:line="197" w:lineRule="exact"/>
        <w:rPr>
          <w:rFonts w:ascii="Dartmouth Ruzicka"/>
          <w:sz w:val="17"/>
        </w:rPr>
        <w:sectPr w:rsidR="00186A6D" w:rsidSect="00B608B8">
          <w:type w:val="continuous"/>
          <w:pgSz w:w="12240" w:h="15840"/>
          <w:pgMar w:top="1020" w:right="640" w:bottom="280" w:left="520" w:header="720" w:footer="720" w:gutter="0"/>
          <w:cols w:num="2" w:space="720" w:equalWidth="0">
            <w:col w:w="3839" w:space="2870"/>
            <w:col w:w="4371"/>
          </w:cols>
        </w:sectPr>
      </w:pPr>
    </w:p>
    <w:p w14:paraId="653F5F18" w14:textId="77777777" w:rsidR="00186A6D" w:rsidRDefault="00186A6D">
      <w:pPr>
        <w:pStyle w:val="BodyText"/>
        <w:rPr>
          <w:rFonts w:ascii="Dartmouth Ruzicka"/>
          <w:sz w:val="20"/>
        </w:rPr>
      </w:pPr>
    </w:p>
    <w:p w14:paraId="4B30097D" w14:textId="77777777" w:rsidR="00186A6D" w:rsidRDefault="00186A6D">
      <w:pPr>
        <w:pStyle w:val="BodyText"/>
        <w:rPr>
          <w:rFonts w:ascii="Dartmouth Ruzicka"/>
          <w:sz w:val="20"/>
        </w:rPr>
      </w:pPr>
    </w:p>
    <w:p w14:paraId="0CE8DE39" w14:textId="77777777" w:rsidR="00186A6D" w:rsidRDefault="00186A6D">
      <w:pPr>
        <w:pStyle w:val="BodyText"/>
        <w:rPr>
          <w:rFonts w:ascii="Dartmouth Ruzicka"/>
          <w:sz w:val="20"/>
        </w:rPr>
      </w:pPr>
    </w:p>
    <w:p w14:paraId="5CA1F411" w14:textId="77777777" w:rsidR="00186A6D" w:rsidRDefault="00102858">
      <w:pPr>
        <w:pStyle w:val="Heading1"/>
        <w:spacing w:before="264"/>
        <w:ind w:left="0" w:right="4034"/>
        <w:jc w:val="right"/>
      </w:pPr>
      <w:r>
        <w:t>Financial</w:t>
      </w:r>
      <w:r>
        <w:rPr>
          <w:spacing w:val="-5"/>
        </w:rPr>
        <w:t xml:space="preserve"> </w:t>
      </w:r>
      <w:r>
        <w:t>Questionnaire</w:t>
      </w:r>
    </w:p>
    <w:p w14:paraId="4C1D1554" w14:textId="77777777" w:rsidR="00186A6D" w:rsidRDefault="00186A6D">
      <w:pPr>
        <w:pStyle w:val="BodyText"/>
        <w:rPr>
          <w:b/>
          <w:sz w:val="28"/>
        </w:rPr>
      </w:pPr>
    </w:p>
    <w:p w14:paraId="12C8199A" w14:textId="77777777" w:rsidR="00186A6D" w:rsidRDefault="00102858">
      <w:pPr>
        <w:pStyle w:val="Heading3"/>
        <w:ind w:left="0" w:right="3994"/>
        <w:jc w:val="right"/>
      </w:pPr>
      <w:r>
        <w:t>General Financial, Audit and Internal Controls</w:t>
      </w:r>
      <w:r>
        <w:rPr>
          <w:spacing w:val="-43"/>
        </w:rPr>
        <w:t xml:space="preserve"> </w:t>
      </w:r>
      <w:r>
        <w:t>Information</w:t>
      </w:r>
    </w:p>
    <w:p w14:paraId="218AD382" w14:textId="77777777" w:rsidR="00186A6D" w:rsidRDefault="00186A6D">
      <w:pPr>
        <w:pStyle w:val="BodyText"/>
        <w:spacing w:before="10"/>
        <w:rPr>
          <w:b/>
          <w:sz w:val="21"/>
        </w:rPr>
      </w:pPr>
    </w:p>
    <w:p w14:paraId="65E0DC4B" w14:textId="77777777" w:rsidR="00186A6D" w:rsidRDefault="00102858">
      <w:pPr>
        <w:pStyle w:val="ListParagraph"/>
        <w:numPr>
          <w:ilvl w:val="0"/>
          <w:numId w:val="3"/>
        </w:numPr>
        <w:tabs>
          <w:tab w:val="left" w:pos="1141"/>
        </w:tabs>
        <w:ind w:right="1096" w:firstLine="0"/>
      </w:pPr>
      <w:r>
        <w:t>Does your organization have its financial statements reviewed by an independent auditor/accounting firm (third party, external, public)? Select Yes or</w:t>
      </w:r>
      <w:r>
        <w:rPr>
          <w:spacing w:val="-4"/>
        </w:rPr>
        <w:t xml:space="preserve"> </w:t>
      </w:r>
      <w:r>
        <w:t>No.</w:t>
      </w:r>
    </w:p>
    <w:p w14:paraId="7E7020AE" w14:textId="77777777" w:rsidR="00186A6D" w:rsidRDefault="00186A6D">
      <w:pPr>
        <w:pStyle w:val="BodyText"/>
        <w:spacing w:before="1"/>
      </w:pPr>
    </w:p>
    <w:p w14:paraId="2EA2A195" w14:textId="77777777" w:rsidR="00186A6D" w:rsidRDefault="00000000">
      <w:pPr>
        <w:ind w:left="1640" w:right="967"/>
      </w:pPr>
      <w:r>
        <w:pict w14:anchorId="6A0891EB">
          <v:rect id="_x0000_s1090" style="position:absolute;left:0;text-align:left;margin-left:88.8pt;margin-top:1.55pt;width:17pt;height:17pt;z-index:251676672;mso-position-horizontal-relative:page" filled="f" strokeweight="1pt">
            <w10:wrap anchorx="page"/>
          </v:rect>
        </w:pict>
      </w:r>
      <w:r w:rsidR="00102858">
        <w:t>If Yes - Please provide a copy of or link to the most recent audited financials including auditors' letter:</w:t>
      </w:r>
    </w:p>
    <w:p w14:paraId="301D9A09" w14:textId="77777777" w:rsidR="00186A6D" w:rsidRDefault="00186A6D">
      <w:pPr>
        <w:pStyle w:val="BodyText"/>
        <w:spacing w:before="10"/>
        <w:rPr>
          <w:sz w:val="23"/>
        </w:rPr>
      </w:pPr>
    </w:p>
    <w:p w14:paraId="7AAB1AFD" w14:textId="77777777" w:rsidR="00186A6D" w:rsidRDefault="00000000">
      <w:pPr>
        <w:spacing w:before="1"/>
        <w:ind w:left="1640" w:right="2378" w:firstLine="59"/>
      </w:pPr>
      <w:r>
        <w:pict w14:anchorId="65D2E552">
          <v:rect id="_x0000_s1089" style="position:absolute;left:0;text-align:left;margin-left:88.8pt;margin-top:1.05pt;width:17pt;height:17pt;z-index:251677696;mso-position-horizontal-relative:page" filled="f" strokeweight="1pt">
            <w10:wrap anchorx="page"/>
          </v:rect>
        </w:pict>
      </w:r>
      <w:r w:rsidR="00102858">
        <w:t>If No - Please provide a copy of or link to the most recent un-audited financials (for example: ledger, tax statements, etc.)</w:t>
      </w:r>
    </w:p>
    <w:p w14:paraId="1137664E" w14:textId="77777777" w:rsidR="00186A6D" w:rsidRDefault="00186A6D">
      <w:pPr>
        <w:pStyle w:val="BodyText"/>
        <w:rPr>
          <w:sz w:val="22"/>
        </w:rPr>
      </w:pPr>
    </w:p>
    <w:p w14:paraId="155C84B2" w14:textId="77777777" w:rsidR="00186A6D" w:rsidRDefault="00102858">
      <w:pPr>
        <w:pStyle w:val="ListParagraph"/>
        <w:numPr>
          <w:ilvl w:val="0"/>
          <w:numId w:val="3"/>
        </w:numPr>
        <w:tabs>
          <w:tab w:val="left" w:pos="1201"/>
        </w:tabs>
        <w:ind w:left="919" w:right="1703" w:firstLine="0"/>
      </w:pPr>
      <w:r>
        <w:t>Are duties separated so that no one individual has complete authority over an entire financial transaction? Select Yes or</w:t>
      </w:r>
      <w:r>
        <w:rPr>
          <w:spacing w:val="-1"/>
        </w:rPr>
        <w:t xml:space="preserve"> </w:t>
      </w:r>
      <w:r>
        <w:t>No.</w:t>
      </w:r>
    </w:p>
    <w:p w14:paraId="195B69A6" w14:textId="56072EF1" w:rsidR="00186A6D" w:rsidRDefault="00186A6D">
      <w:pPr>
        <w:pStyle w:val="BodyText"/>
        <w:spacing w:line="274" w:lineRule="exact"/>
        <w:ind w:left="978"/>
        <w:rPr>
          <w:rFonts w:ascii="Arial"/>
        </w:rPr>
      </w:pPr>
    </w:p>
    <w:p w14:paraId="62F0B5A2" w14:textId="77777777" w:rsidR="00186A6D" w:rsidRDefault="00102858">
      <w:pPr>
        <w:pStyle w:val="ListParagraph"/>
        <w:numPr>
          <w:ilvl w:val="0"/>
          <w:numId w:val="3"/>
        </w:numPr>
        <w:tabs>
          <w:tab w:val="left" w:pos="1196"/>
        </w:tabs>
        <w:spacing w:before="2"/>
        <w:ind w:right="847" w:hanging="1"/>
      </w:pPr>
      <w:r>
        <w:t>Does your organization have and periodically evaluate its internal controls to assure U.S. federal and non-federal awards are managed in compliance with applicable laws, federal regulations, and terms of the award? Select Yes or No.</w:t>
      </w:r>
    </w:p>
    <w:p w14:paraId="4774E7C2" w14:textId="77777777" w:rsidR="00186A6D" w:rsidRDefault="00186A6D">
      <w:pPr>
        <w:pStyle w:val="BodyText"/>
      </w:pPr>
    </w:p>
    <w:p w14:paraId="6AEBEA7F" w14:textId="77777777" w:rsidR="00186A6D" w:rsidRDefault="00000000">
      <w:pPr>
        <w:ind w:left="1640" w:right="1462"/>
      </w:pPr>
      <w:r>
        <w:pict w14:anchorId="66B46BC7">
          <v:rect id="_x0000_s1088" style="position:absolute;left:0;text-align:left;margin-left:88.8pt;margin-top:-.25pt;width:17pt;height:17pt;z-index:251679744;mso-position-horizontal-relative:page" filled="f" strokeweight="1pt">
            <w10:wrap anchorx="page"/>
          </v:rect>
        </w:pict>
      </w:r>
      <w:r w:rsidR="00102858">
        <w:t>If Yes - Please provide a copy of or link to your organization's internal controls policies or procedures:</w:t>
      </w:r>
    </w:p>
    <w:p w14:paraId="778FEEFD" w14:textId="77777777" w:rsidR="00186A6D" w:rsidRDefault="00186A6D">
      <w:pPr>
        <w:pStyle w:val="BodyText"/>
      </w:pPr>
    </w:p>
    <w:p w14:paraId="67D04CA1" w14:textId="77777777" w:rsidR="00186A6D" w:rsidRDefault="00000000">
      <w:pPr>
        <w:ind w:left="1640"/>
      </w:pPr>
      <w:r>
        <w:pict w14:anchorId="3297AE33">
          <v:rect id="_x0000_s1087" style="position:absolute;left:0;text-align:left;margin-left:89.15pt;margin-top:-.45pt;width:17pt;height:17pt;z-index:251678720;mso-position-horizontal-relative:page" filled="f" strokeweight="1pt">
            <w10:wrap anchorx="page"/>
          </v:rect>
        </w:pict>
      </w:r>
      <w:r w:rsidR="00102858">
        <w:t>If No - Please provide a brief description of your organization's internal controls:</w:t>
      </w:r>
    </w:p>
    <w:p w14:paraId="3D18ABE8" w14:textId="77777777" w:rsidR="00186A6D" w:rsidRDefault="00186A6D">
      <w:pPr>
        <w:pStyle w:val="BodyText"/>
        <w:spacing w:before="1"/>
      </w:pPr>
    </w:p>
    <w:p w14:paraId="7687C0F0" w14:textId="77777777" w:rsidR="00186A6D" w:rsidRDefault="00102858">
      <w:pPr>
        <w:pStyle w:val="Heading3"/>
      </w:pPr>
      <w:r>
        <w:t>Accounting System/Funds Management</w:t>
      </w:r>
    </w:p>
    <w:p w14:paraId="5101B956" w14:textId="77777777" w:rsidR="00186A6D" w:rsidRDefault="00186A6D">
      <w:pPr>
        <w:pStyle w:val="BodyText"/>
        <w:spacing w:before="10"/>
        <w:rPr>
          <w:b/>
          <w:sz w:val="23"/>
        </w:rPr>
      </w:pPr>
    </w:p>
    <w:p w14:paraId="4A3005B6" w14:textId="2C731A53" w:rsidR="00186A6D" w:rsidRDefault="00102858">
      <w:pPr>
        <w:pStyle w:val="ListParagraph"/>
        <w:numPr>
          <w:ilvl w:val="0"/>
          <w:numId w:val="2"/>
        </w:numPr>
        <w:tabs>
          <w:tab w:val="left" w:pos="1196"/>
        </w:tabs>
        <w:ind w:right="885" w:firstLine="0"/>
      </w:pPr>
      <w:r>
        <w:t>Please provide a brief description of your accounting system in the space provided (if your system is</w:t>
      </w:r>
      <w:r>
        <w:rPr>
          <w:spacing w:val="-23"/>
        </w:rPr>
        <w:t xml:space="preserve"> </w:t>
      </w:r>
      <w:r>
        <w:t xml:space="preserve">a </w:t>
      </w:r>
      <w:r w:rsidR="000970D6">
        <w:t>commercially available</w:t>
      </w:r>
      <w:r>
        <w:t xml:space="preserve"> system such as </w:t>
      </w:r>
      <w:r w:rsidR="000970D6">
        <w:t>QuickBooks</w:t>
      </w:r>
      <w:r>
        <w:t xml:space="preserve"> or similar, please note and describe any associated internal</w:t>
      </w:r>
      <w:r>
        <w:rPr>
          <w:spacing w:val="-1"/>
        </w:rPr>
        <w:t xml:space="preserve"> </w:t>
      </w:r>
      <w:r>
        <w:t>controls):</w:t>
      </w:r>
    </w:p>
    <w:p w14:paraId="2F57FF6B" w14:textId="77777777" w:rsidR="00186A6D" w:rsidRDefault="00186A6D">
      <w:pPr>
        <w:pStyle w:val="BodyText"/>
      </w:pPr>
    </w:p>
    <w:p w14:paraId="5DEE7FB7" w14:textId="77777777" w:rsidR="00186A6D" w:rsidRDefault="00186A6D">
      <w:pPr>
        <w:pStyle w:val="BodyText"/>
      </w:pPr>
    </w:p>
    <w:p w14:paraId="21A67323" w14:textId="77777777" w:rsidR="00186A6D" w:rsidRDefault="00102858">
      <w:pPr>
        <w:pStyle w:val="ListParagraph"/>
        <w:numPr>
          <w:ilvl w:val="0"/>
          <w:numId w:val="2"/>
        </w:numPr>
        <w:tabs>
          <w:tab w:val="left" w:pos="1196"/>
        </w:tabs>
        <w:spacing w:before="1"/>
        <w:ind w:right="922" w:firstLine="0"/>
      </w:pPr>
      <w:r>
        <w:t>Has your organization received any U.S. government funding (either directly from a U.S.</w:t>
      </w:r>
      <w:r>
        <w:rPr>
          <w:spacing w:val="-22"/>
        </w:rPr>
        <w:t xml:space="preserve"> </w:t>
      </w:r>
      <w:r>
        <w:t>government agency or through another organization) during your past three fiscal years? Select Yes or</w:t>
      </w:r>
      <w:r>
        <w:rPr>
          <w:spacing w:val="-22"/>
        </w:rPr>
        <w:t xml:space="preserve"> </w:t>
      </w:r>
      <w:r>
        <w:t>No.</w:t>
      </w:r>
    </w:p>
    <w:p w14:paraId="099BCF86" w14:textId="6E0885E4" w:rsidR="00186A6D" w:rsidRDefault="00186A6D">
      <w:pPr>
        <w:pStyle w:val="BodyText"/>
        <w:spacing w:before="162"/>
        <w:ind w:left="971"/>
        <w:rPr>
          <w:rFonts w:ascii="Arial"/>
        </w:rPr>
      </w:pPr>
    </w:p>
    <w:p w14:paraId="3974F7EF" w14:textId="77777777" w:rsidR="00186A6D" w:rsidRDefault="00102858">
      <w:pPr>
        <w:pStyle w:val="ListParagraph"/>
        <w:numPr>
          <w:ilvl w:val="0"/>
          <w:numId w:val="2"/>
        </w:numPr>
        <w:tabs>
          <w:tab w:val="left" w:pos="1196"/>
        </w:tabs>
        <w:spacing w:before="113"/>
        <w:ind w:right="1098" w:firstLine="0"/>
      </w:pPr>
      <w:r>
        <w:t>Does your organization have a process or system in place to create accounts and record and identify the source and application of funds for awarded activities? Select Yes or</w:t>
      </w:r>
      <w:r>
        <w:rPr>
          <w:spacing w:val="-5"/>
        </w:rPr>
        <w:t xml:space="preserve"> </w:t>
      </w:r>
      <w:r>
        <w:t>No.</w:t>
      </w:r>
    </w:p>
    <w:p w14:paraId="575864C3" w14:textId="6288B247" w:rsidR="00186A6D" w:rsidRDefault="00186A6D">
      <w:pPr>
        <w:pStyle w:val="BodyText"/>
        <w:spacing w:before="175"/>
        <w:ind w:left="963"/>
        <w:rPr>
          <w:rFonts w:ascii="Arial"/>
        </w:rPr>
      </w:pPr>
    </w:p>
    <w:p w14:paraId="751E7DFB" w14:textId="77777777" w:rsidR="00186A6D" w:rsidRDefault="00102858">
      <w:pPr>
        <w:pStyle w:val="ListParagraph"/>
        <w:numPr>
          <w:ilvl w:val="0"/>
          <w:numId w:val="2"/>
        </w:numPr>
        <w:tabs>
          <w:tab w:val="left" w:pos="1196"/>
        </w:tabs>
        <w:spacing w:before="101"/>
        <w:ind w:right="1144" w:firstLine="0"/>
      </w:pPr>
      <w:r>
        <w:t>Does your organization have policies or procedures in place to document review of allocability and allowability of costs to a project prior to expending funds? Select Yes or</w:t>
      </w:r>
      <w:r>
        <w:rPr>
          <w:spacing w:val="-3"/>
        </w:rPr>
        <w:t xml:space="preserve"> </w:t>
      </w:r>
      <w:r>
        <w:t>No.</w:t>
      </w:r>
    </w:p>
    <w:p w14:paraId="35DE4590" w14:textId="509DBFC6" w:rsidR="00186A6D" w:rsidRDefault="00186A6D" w:rsidP="00EE19E4">
      <w:pPr>
        <w:pStyle w:val="BodyText"/>
        <w:spacing w:before="142"/>
        <w:ind w:left="963"/>
        <w:rPr>
          <w:rFonts w:ascii="Arial"/>
        </w:rPr>
        <w:sectPr w:rsidR="00186A6D" w:rsidSect="00B608B8">
          <w:type w:val="continuous"/>
          <w:pgSz w:w="12240" w:h="15840"/>
          <w:pgMar w:top="1020" w:right="640" w:bottom="280" w:left="520" w:header="720" w:footer="720" w:gutter="0"/>
          <w:cols w:space="720"/>
        </w:sectPr>
      </w:pPr>
    </w:p>
    <w:p w14:paraId="2B1F7BEE" w14:textId="77777777" w:rsidR="00186A6D" w:rsidRDefault="00102858">
      <w:pPr>
        <w:pStyle w:val="BodyText"/>
        <w:rPr>
          <w:rFonts w:ascii="Arial"/>
          <w:sz w:val="20"/>
        </w:rPr>
      </w:pPr>
      <w:r>
        <w:rPr>
          <w:noProof/>
        </w:rPr>
        <w:lastRenderedPageBreak/>
        <w:drawing>
          <wp:anchor distT="0" distB="0" distL="0" distR="0" simplePos="0" relativeHeight="251680768" behindDoc="0" locked="0" layoutInCell="1" allowOverlap="1" wp14:anchorId="0002AC81" wp14:editId="01A07967">
            <wp:simplePos x="0" y="0"/>
            <wp:positionH relativeFrom="page">
              <wp:posOffset>877651</wp:posOffset>
            </wp:positionH>
            <wp:positionV relativeFrom="page">
              <wp:posOffset>0</wp:posOffset>
            </wp:positionV>
            <wp:extent cx="6893223" cy="923544"/>
            <wp:effectExtent l="0" t="0" r="0" b="0"/>
            <wp:wrapNone/>
            <wp:docPr id="9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jpeg"/>
                    <pic:cNvPicPr/>
                  </pic:nvPicPr>
                  <pic:blipFill>
                    <a:blip r:embed="rId11" cstate="print"/>
                    <a:stretch>
                      <a:fillRect/>
                    </a:stretch>
                  </pic:blipFill>
                  <pic:spPr>
                    <a:xfrm>
                      <a:off x="0" y="0"/>
                      <a:ext cx="6893223" cy="923544"/>
                    </a:xfrm>
                    <a:prstGeom prst="rect">
                      <a:avLst/>
                    </a:prstGeom>
                  </pic:spPr>
                </pic:pic>
              </a:graphicData>
            </a:graphic>
          </wp:anchor>
        </w:drawing>
      </w:r>
    </w:p>
    <w:p w14:paraId="71E23266" w14:textId="77777777" w:rsidR="00186A6D" w:rsidRDefault="00186A6D">
      <w:pPr>
        <w:pStyle w:val="BodyText"/>
        <w:rPr>
          <w:rFonts w:ascii="Arial"/>
          <w:sz w:val="20"/>
        </w:rPr>
      </w:pPr>
    </w:p>
    <w:p w14:paraId="0DB46433" w14:textId="77777777" w:rsidR="00186A6D" w:rsidRDefault="00186A6D">
      <w:pPr>
        <w:pStyle w:val="BodyText"/>
        <w:rPr>
          <w:rFonts w:ascii="Arial"/>
          <w:sz w:val="20"/>
        </w:rPr>
      </w:pPr>
    </w:p>
    <w:p w14:paraId="5C74B6CB" w14:textId="77777777" w:rsidR="00186A6D" w:rsidRDefault="00186A6D">
      <w:pPr>
        <w:pStyle w:val="BodyText"/>
        <w:rPr>
          <w:rFonts w:ascii="Arial"/>
          <w:sz w:val="20"/>
        </w:rPr>
      </w:pPr>
    </w:p>
    <w:p w14:paraId="0495616B" w14:textId="77777777" w:rsidR="00186A6D" w:rsidRDefault="00186A6D">
      <w:pPr>
        <w:pStyle w:val="BodyText"/>
        <w:rPr>
          <w:rFonts w:ascii="Arial"/>
          <w:sz w:val="20"/>
        </w:rPr>
      </w:pPr>
    </w:p>
    <w:p w14:paraId="71C6E6E9" w14:textId="77777777" w:rsidR="00186A6D" w:rsidRDefault="00186A6D">
      <w:pPr>
        <w:pStyle w:val="BodyText"/>
        <w:spacing w:before="1"/>
        <w:rPr>
          <w:rFonts w:ascii="Arial"/>
        </w:rPr>
      </w:pPr>
    </w:p>
    <w:p w14:paraId="76957CD1" w14:textId="77777777" w:rsidR="00186A6D" w:rsidRDefault="00102858">
      <w:pPr>
        <w:pStyle w:val="BodyText"/>
        <w:spacing w:before="100"/>
        <w:ind w:left="900"/>
        <w:rPr>
          <w:rFonts w:ascii="Dartmouth Ruzicka"/>
        </w:rPr>
      </w:pPr>
      <w:r>
        <w:rPr>
          <w:rFonts w:ascii="Dartmouth Ruzicka"/>
          <w:color w:val="00652D"/>
        </w:rPr>
        <w:t>Office or Department Name</w:t>
      </w:r>
      <w:r>
        <w:rPr>
          <w:rFonts w:ascii="Dartmouth Ruzicka"/>
        </w:rPr>
        <w:t xml:space="preserve"> </w:t>
      </w:r>
    </w:p>
    <w:p w14:paraId="5FE247A6" w14:textId="77777777" w:rsidR="00186A6D" w:rsidRDefault="00186A6D">
      <w:pPr>
        <w:pStyle w:val="BodyText"/>
        <w:rPr>
          <w:rFonts w:ascii="Dartmouth Ruzicka"/>
          <w:sz w:val="20"/>
        </w:rPr>
      </w:pPr>
    </w:p>
    <w:p w14:paraId="06E39089" w14:textId="77777777" w:rsidR="00186A6D" w:rsidRDefault="00186A6D">
      <w:pPr>
        <w:pStyle w:val="BodyText"/>
        <w:rPr>
          <w:rFonts w:ascii="Dartmouth Ruzicka"/>
          <w:sz w:val="20"/>
        </w:rPr>
      </w:pPr>
    </w:p>
    <w:p w14:paraId="632C9A74" w14:textId="77777777" w:rsidR="00186A6D" w:rsidRDefault="00186A6D">
      <w:pPr>
        <w:pStyle w:val="BodyText"/>
        <w:rPr>
          <w:rFonts w:ascii="Dartmouth Ruzicka"/>
          <w:sz w:val="20"/>
        </w:rPr>
      </w:pPr>
    </w:p>
    <w:p w14:paraId="412E474E" w14:textId="77777777" w:rsidR="00186A6D" w:rsidRDefault="00186A6D">
      <w:pPr>
        <w:pStyle w:val="BodyText"/>
        <w:spacing w:before="6"/>
        <w:rPr>
          <w:rFonts w:ascii="Dartmouth Ruzicka"/>
          <w:sz w:val="16"/>
        </w:rPr>
      </w:pPr>
    </w:p>
    <w:p w14:paraId="27725C25" w14:textId="77777777" w:rsidR="00186A6D" w:rsidRDefault="00102858">
      <w:pPr>
        <w:pStyle w:val="ListParagraph"/>
        <w:numPr>
          <w:ilvl w:val="0"/>
          <w:numId w:val="2"/>
        </w:numPr>
        <w:tabs>
          <w:tab w:val="left" w:pos="1195"/>
        </w:tabs>
        <w:spacing w:before="91"/>
        <w:ind w:right="1250" w:firstLine="0"/>
        <w:jc w:val="both"/>
      </w:pPr>
      <w:r>
        <w:t>Briefly describe your organization's process(es) to ensure costs are reasonable and necessary per</w:t>
      </w:r>
      <w:r>
        <w:rPr>
          <w:spacing w:val="-18"/>
        </w:rPr>
        <w:t xml:space="preserve"> </w:t>
      </w:r>
      <w:r>
        <w:t>a given project's scope of work and budget. Provide links to policies and procedures your organization might</w:t>
      </w:r>
      <w:r>
        <w:rPr>
          <w:spacing w:val="-1"/>
        </w:rPr>
        <w:t xml:space="preserve"> </w:t>
      </w:r>
      <w:r>
        <w:t>have:</w:t>
      </w:r>
    </w:p>
    <w:p w14:paraId="6945C4FD" w14:textId="77777777" w:rsidR="00186A6D" w:rsidRDefault="00186A6D">
      <w:pPr>
        <w:pStyle w:val="BodyText"/>
      </w:pPr>
    </w:p>
    <w:p w14:paraId="34A31E0A" w14:textId="77777777" w:rsidR="00186A6D" w:rsidRDefault="00186A6D">
      <w:pPr>
        <w:pStyle w:val="BodyText"/>
        <w:spacing w:before="10"/>
        <w:rPr>
          <w:sz w:val="23"/>
        </w:rPr>
      </w:pPr>
    </w:p>
    <w:p w14:paraId="70C43055" w14:textId="77777777" w:rsidR="00186A6D" w:rsidRDefault="00102858">
      <w:pPr>
        <w:pStyle w:val="ListParagraph"/>
        <w:numPr>
          <w:ilvl w:val="0"/>
          <w:numId w:val="2"/>
        </w:numPr>
        <w:tabs>
          <w:tab w:val="left" w:pos="1196"/>
        </w:tabs>
        <w:spacing w:before="1"/>
        <w:ind w:right="1054" w:firstLine="0"/>
      </w:pPr>
      <w:r>
        <w:t>Does your organization have the capacity to track and document cost share/match commitments that may be part of an award? Select Yes, No, or Not Applicable.</w:t>
      </w:r>
    </w:p>
    <w:p w14:paraId="317F30C1" w14:textId="5A47CA4D" w:rsidR="00186A6D" w:rsidRDefault="00186A6D">
      <w:pPr>
        <w:pStyle w:val="BodyText"/>
        <w:spacing w:before="133"/>
        <w:ind w:left="971"/>
        <w:rPr>
          <w:rFonts w:ascii="Arial"/>
        </w:rPr>
      </w:pPr>
    </w:p>
    <w:p w14:paraId="777E29F6" w14:textId="77777777" w:rsidR="00186A6D" w:rsidRDefault="00102858">
      <w:pPr>
        <w:pStyle w:val="ListParagraph"/>
        <w:numPr>
          <w:ilvl w:val="0"/>
          <w:numId w:val="2"/>
        </w:numPr>
        <w:tabs>
          <w:tab w:val="left" w:pos="1196"/>
        </w:tabs>
        <w:spacing w:before="143"/>
        <w:ind w:left="1195"/>
      </w:pPr>
      <w:r>
        <w:t>Are all bank accounts reconciled monthly? Select Yes or</w:t>
      </w:r>
      <w:r>
        <w:rPr>
          <w:spacing w:val="-1"/>
        </w:rPr>
        <w:t xml:space="preserve"> </w:t>
      </w:r>
      <w:r>
        <w:t>No.</w:t>
      </w:r>
    </w:p>
    <w:p w14:paraId="3E1CB801" w14:textId="2A257A9B" w:rsidR="00186A6D" w:rsidRDefault="00186A6D">
      <w:pPr>
        <w:pStyle w:val="BodyText"/>
        <w:spacing w:before="106"/>
        <w:ind w:left="956"/>
        <w:rPr>
          <w:rFonts w:ascii="Arial"/>
        </w:rPr>
      </w:pPr>
    </w:p>
    <w:p w14:paraId="6ECBDF18" w14:textId="77777777" w:rsidR="00186A6D" w:rsidRDefault="00000000">
      <w:pPr>
        <w:pStyle w:val="ListParagraph"/>
        <w:numPr>
          <w:ilvl w:val="0"/>
          <w:numId w:val="2"/>
        </w:numPr>
        <w:tabs>
          <w:tab w:val="left" w:pos="1195"/>
        </w:tabs>
        <w:spacing w:before="170"/>
        <w:ind w:right="1357" w:firstLine="0"/>
      </w:pPr>
      <w:r>
        <w:pict w14:anchorId="045E222A">
          <v:rect id="_x0000_s1086" style="position:absolute;left:0;text-align:left;margin-left:71.45pt;margin-top:33.15pt;width:1in;height:16.65pt;z-index:-253186048;mso-position-horizontal-relative:page" stroked="f">
            <w10:wrap anchorx="page"/>
          </v:rect>
        </w:pict>
      </w:r>
      <w:r w:rsidR="00102858">
        <w:t>Are all costs properly documented with evidence of receipt of goods or performance of</w:t>
      </w:r>
      <w:r w:rsidR="00102858">
        <w:rPr>
          <w:spacing w:val="-15"/>
        </w:rPr>
        <w:t xml:space="preserve"> </w:t>
      </w:r>
      <w:r w:rsidR="00102858">
        <w:t>services? Select Yes or</w:t>
      </w:r>
      <w:r w:rsidR="00102858">
        <w:rPr>
          <w:spacing w:val="-1"/>
        </w:rPr>
        <w:t xml:space="preserve"> </w:t>
      </w:r>
      <w:r w:rsidR="00102858">
        <w:t>No.</w:t>
      </w:r>
    </w:p>
    <w:p w14:paraId="1E3A88AB" w14:textId="17F2B084" w:rsidR="00186A6D" w:rsidRDefault="00186A6D" w:rsidP="00EE19E4">
      <w:pPr>
        <w:pStyle w:val="BodyText"/>
        <w:spacing w:before="17" w:line="267" w:lineRule="exact"/>
        <w:rPr>
          <w:rFonts w:ascii="Arial"/>
        </w:rPr>
      </w:pPr>
    </w:p>
    <w:p w14:paraId="4699BFCB" w14:textId="77777777" w:rsidR="00186A6D" w:rsidRDefault="00102858">
      <w:pPr>
        <w:pStyle w:val="Heading3"/>
        <w:spacing w:line="267" w:lineRule="exact"/>
      </w:pPr>
      <w:r>
        <w:t>Facilities &amp; Administrative Costs (F&amp;A)/Indirect Costs (IDC)</w:t>
      </w:r>
    </w:p>
    <w:p w14:paraId="135FA704" w14:textId="77777777" w:rsidR="00186A6D" w:rsidRDefault="00186A6D">
      <w:pPr>
        <w:pStyle w:val="BodyText"/>
        <w:rPr>
          <w:b/>
        </w:rPr>
      </w:pPr>
    </w:p>
    <w:p w14:paraId="5796F6E1" w14:textId="06357AAC" w:rsidR="00186A6D" w:rsidRDefault="00102858">
      <w:pPr>
        <w:ind w:left="1279" w:right="878" w:hanging="360"/>
        <w:jc w:val="both"/>
      </w:pPr>
      <w:r>
        <w:t xml:space="preserve">1. Does your organization have an indirect cost (IDC) allocation plan or other approved overhead rate*, such as a negotiated Facilities &amp; Administration (F&amp;A) rate with a U.S. Federal government agency? </w:t>
      </w:r>
      <w:r>
        <w:rPr>
          <w:i/>
        </w:rPr>
        <w:t xml:space="preserve">(*This does not </w:t>
      </w:r>
      <w:r w:rsidR="000970D6">
        <w:rPr>
          <w:i/>
        </w:rPr>
        <w:t>supersede</w:t>
      </w:r>
      <w:r>
        <w:rPr>
          <w:i/>
        </w:rPr>
        <w:t xml:space="preserve"> sponsor-restricted rates.) </w:t>
      </w:r>
      <w:r>
        <w:t>Select Yes or No.</w:t>
      </w:r>
    </w:p>
    <w:p w14:paraId="5589F8F1" w14:textId="00720DF1" w:rsidR="00186A6D" w:rsidRDefault="00000000">
      <w:pPr>
        <w:spacing w:before="53" w:line="506" w:lineRule="exact"/>
        <w:ind w:left="1640" w:right="849"/>
      </w:pPr>
      <w:r>
        <w:pict w14:anchorId="2A5159FB">
          <v:rect id="_x0000_s1085" style="position:absolute;left:0;text-align:left;margin-left:89.9pt;margin-top:10.3pt;width:17pt;height:17pt;z-index:251682816;mso-position-horizontal-relative:page" filled="f" strokeweight="1pt">
            <w10:wrap anchorx="page"/>
          </v:rect>
        </w:pict>
      </w:r>
      <w:r>
        <w:pict w14:anchorId="0DF5CB52">
          <v:rect id="_x0000_s1084" style="position:absolute;left:0;text-align:left;margin-left:89.55pt;margin-top:38pt;width:17pt;height:17pt;z-index:251683840;mso-position-horizontal-relative:page" filled="f" strokeweight="1pt">
            <w10:wrap anchorx="page"/>
          </v:rect>
        </w:pict>
      </w:r>
      <w:r w:rsidR="00102858">
        <w:rPr>
          <w:noProof/>
        </w:rPr>
        <w:drawing>
          <wp:anchor distT="0" distB="0" distL="0" distR="0" simplePos="0" relativeHeight="250135552" behindDoc="1" locked="0" layoutInCell="1" allowOverlap="1" wp14:anchorId="2985B316" wp14:editId="09342E39">
            <wp:simplePos x="0" y="0"/>
            <wp:positionH relativeFrom="page">
              <wp:posOffset>1596301</wp:posOffset>
            </wp:positionH>
            <wp:positionV relativeFrom="paragraph">
              <wp:posOffset>632817</wp:posOffset>
            </wp:positionV>
            <wp:extent cx="228600" cy="228600"/>
            <wp:effectExtent l="0" t="0" r="0" b="0"/>
            <wp:wrapNone/>
            <wp:docPr id="10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png"/>
                    <pic:cNvPicPr/>
                  </pic:nvPicPr>
                  <pic:blipFill>
                    <a:blip r:embed="rId12" cstate="print"/>
                    <a:stretch>
                      <a:fillRect/>
                    </a:stretch>
                  </pic:blipFill>
                  <pic:spPr>
                    <a:xfrm>
                      <a:off x="0" y="0"/>
                      <a:ext cx="228600" cy="228600"/>
                    </a:xfrm>
                    <a:prstGeom prst="rect">
                      <a:avLst/>
                    </a:prstGeom>
                  </pic:spPr>
                </pic:pic>
              </a:graphicData>
            </a:graphic>
          </wp:anchor>
        </w:drawing>
      </w:r>
      <w:r w:rsidR="00102858">
        <w:t xml:space="preserve">If Yes - Please provide a link to latest negotiated rate or approval letter with your agency contact: If No - </w:t>
      </w:r>
      <w:r w:rsidR="000970D6">
        <w:t>Does,</w:t>
      </w:r>
      <w:r w:rsidR="00102858">
        <w:t xml:space="preserve"> your organization (select A or B):</w:t>
      </w:r>
    </w:p>
    <w:p w14:paraId="29202246" w14:textId="7EFA4CCD" w:rsidR="00186A6D" w:rsidRDefault="000970D6">
      <w:pPr>
        <w:spacing w:line="200" w:lineRule="exact"/>
        <w:ind w:left="2360"/>
      </w:pPr>
      <w:r>
        <w:t>An</w:t>
      </w:r>
      <w:r w:rsidR="00102858">
        <w:t xml:space="preserve"> Elect a 10% de minimis (NIH 8% cap of 8% for foreign entities) rate to be applied to</w:t>
      </w:r>
    </w:p>
    <w:p w14:paraId="50CFA069" w14:textId="77777777" w:rsidR="00186A6D" w:rsidRDefault="00102858">
      <w:pPr>
        <w:spacing w:line="239" w:lineRule="exact"/>
        <w:ind w:left="2360"/>
      </w:pPr>
      <w:r>
        <w:t>all Federal awards?</w:t>
      </w:r>
    </w:p>
    <w:p w14:paraId="4849B2D6" w14:textId="77777777" w:rsidR="00186A6D" w:rsidRDefault="00102858">
      <w:pPr>
        <w:spacing w:line="346" w:lineRule="exact"/>
        <w:ind w:left="1993"/>
      </w:pPr>
      <w:r>
        <w:rPr>
          <w:noProof/>
          <w:position w:val="-12"/>
        </w:rPr>
        <w:drawing>
          <wp:inline distT="0" distB="0" distL="0" distR="0" wp14:anchorId="31DDE6A9" wp14:editId="28E6A817">
            <wp:extent cx="228600" cy="228600"/>
            <wp:effectExtent l="0" t="0" r="0" b="0"/>
            <wp:docPr id="10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png"/>
                    <pic:cNvPicPr/>
                  </pic:nvPicPr>
                  <pic:blipFill>
                    <a:blip r:embed="rId12" cstate="print"/>
                    <a:stretch>
                      <a:fillRect/>
                    </a:stretch>
                  </pic:blipFill>
                  <pic:spPr>
                    <a:xfrm>
                      <a:off x="0" y="0"/>
                      <a:ext cx="228600" cy="228600"/>
                    </a:xfrm>
                    <a:prstGeom prst="rect">
                      <a:avLst/>
                    </a:prstGeom>
                  </pic:spPr>
                </pic:pic>
              </a:graphicData>
            </a:graphic>
          </wp:inline>
        </w:drawing>
      </w:r>
      <w:r>
        <w:t>B Reserve the right to negotiate such a rate on a case-by-case</w:t>
      </w:r>
      <w:r>
        <w:rPr>
          <w:spacing w:val="-9"/>
        </w:rPr>
        <w:t xml:space="preserve"> </w:t>
      </w:r>
      <w:r>
        <w:t>basis?</w:t>
      </w:r>
    </w:p>
    <w:p w14:paraId="4E5E9BA6" w14:textId="77777777" w:rsidR="00186A6D" w:rsidRDefault="00102858">
      <w:pPr>
        <w:pStyle w:val="Heading3"/>
        <w:spacing w:before="174"/>
      </w:pPr>
      <w:r>
        <w:t>Documentation of Personnel Costs</w:t>
      </w:r>
    </w:p>
    <w:p w14:paraId="1E861C54" w14:textId="77777777" w:rsidR="00186A6D" w:rsidRDefault="00186A6D">
      <w:pPr>
        <w:pStyle w:val="BodyText"/>
        <w:rPr>
          <w:b/>
        </w:rPr>
      </w:pPr>
    </w:p>
    <w:p w14:paraId="19F98102" w14:textId="77777777" w:rsidR="00186A6D" w:rsidRDefault="00102858">
      <w:pPr>
        <w:ind w:left="1279" w:right="1668" w:hanging="360"/>
        <w:rPr>
          <w:sz w:val="23"/>
        </w:rPr>
      </w:pPr>
      <w:r>
        <w:rPr>
          <w:sz w:val="23"/>
        </w:rPr>
        <w:t>1. Does your organization have written policies and/or procedures for documenting and charging/assigning personnel costs to awards and invoicing sponsors? Select Yes or No.</w:t>
      </w:r>
    </w:p>
    <w:p w14:paraId="13D6EFF0" w14:textId="77777777" w:rsidR="00186A6D" w:rsidRDefault="00186A6D">
      <w:pPr>
        <w:pStyle w:val="BodyText"/>
        <w:spacing w:before="11"/>
        <w:rPr>
          <w:sz w:val="22"/>
        </w:rPr>
      </w:pPr>
    </w:p>
    <w:p w14:paraId="37BF853B" w14:textId="77777777" w:rsidR="00186A6D" w:rsidRDefault="00000000">
      <w:pPr>
        <w:ind w:left="1640"/>
      </w:pPr>
      <w:r>
        <w:pict w14:anchorId="33CB4F83">
          <v:rect id="_x0000_s1083" style="position:absolute;left:0;text-align:left;margin-left:88.4pt;margin-top:-1.4pt;width:17pt;height:17pt;z-index:251684864;mso-position-horizontal-relative:page" filled="f" strokeweight="1pt">
            <w10:wrap anchorx="page"/>
          </v:rect>
        </w:pict>
      </w:r>
      <w:r w:rsidR="00102858">
        <w:t xml:space="preserve">If Yes - </w:t>
      </w:r>
      <w:r w:rsidR="00102858">
        <w:rPr>
          <w:sz w:val="23"/>
        </w:rPr>
        <w:t>Please provide a copy of or link to your organization's policies and/or procedures</w:t>
      </w:r>
      <w:r w:rsidR="00102858">
        <w:t>:</w:t>
      </w:r>
    </w:p>
    <w:p w14:paraId="4967075E" w14:textId="77777777" w:rsidR="00186A6D" w:rsidRDefault="00186A6D">
      <w:pPr>
        <w:pStyle w:val="BodyText"/>
        <w:rPr>
          <w:sz w:val="26"/>
        </w:rPr>
      </w:pPr>
    </w:p>
    <w:p w14:paraId="10928050" w14:textId="59F9ECBB" w:rsidR="00186A6D" w:rsidRDefault="00000000">
      <w:pPr>
        <w:spacing w:before="208"/>
        <w:ind w:left="1639" w:right="1181"/>
        <w:rPr>
          <w:sz w:val="23"/>
        </w:rPr>
      </w:pPr>
      <w:r>
        <w:pict w14:anchorId="19B62BEC">
          <v:rect id="_x0000_s1082" style="position:absolute;left:0;text-align:left;margin-left:89.15pt;margin-top:9.7pt;width:17pt;height:17pt;z-index:251685888;mso-position-horizontal-relative:page" filled="f" strokeweight="1pt">
            <w10:wrap anchorx="page"/>
          </v:rect>
        </w:pict>
      </w:r>
      <w:r w:rsidR="00102858">
        <w:t xml:space="preserve">If No - Please </w:t>
      </w:r>
      <w:r w:rsidR="00102858">
        <w:rPr>
          <w:sz w:val="23"/>
        </w:rPr>
        <w:t xml:space="preserve">provide a description/explanation of your organization's process(es) for documenting and charging personnel costs and include what internal </w:t>
      </w:r>
      <w:r w:rsidR="000970D6">
        <w:rPr>
          <w:sz w:val="23"/>
        </w:rPr>
        <w:t>controls,</w:t>
      </w:r>
      <w:r w:rsidR="00102858">
        <w:rPr>
          <w:sz w:val="23"/>
        </w:rPr>
        <w:t xml:space="preserve"> you </w:t>
      </w:r>
      <w:r w:rsidR="000970D6">
        <w:rPr>
          <w:sz w:val="23"/>
        </w:rPr>
        <w:t>must</w:t>
      </w:r>
      <w:r w:rsidR="00102858">
        <w:rPr>
          <w:sz w:val="23"/>
        </w:rPr>
        <w:t xml:space="preserve"> ensure employee time is appropriately charged:</w:t>
      </w:r>
    </w:p>
    <w:p w14:paraId="5F512466" w14:textId="77777777" w:rsidR="00186A6D" w:rsidRDefault="00186A6D">
      <w:pPr>
        <w:rPr>
          <w:sz w:val="23"/>
        </w:rPr>
        <w:sectPr w:rsidR="00186A6D" w:rsidSect="00B608B8">
          <w:pgSz w:w="12240" w:h="15840"/>
          <w:pgMar w:top="0" w:right="640" w:bottom="280" w:left="520" w:header="720" w:footer="720" w:gutter="0"/>
          <w:cols w:space="720"/>
        </w:sectPr>
      </w:pPr>
    </w:p>
    <w:p w14:paraId="46EE44C1" w14:textId="77777777" w:rsidR="00186A6D" w:rsidRDefault="00186A6D">
      <w:pPr>
        <w:pStyle w:val="BodyText"/>
        <w:rPr>
          <w:sz w:val="20"/>
        </w:rPr>
      </w:pPr>
    </w:p>
    <w:p w14:paraId="3DD088F0" w14:textId="77777777" w:rsidR="00186A6D" w:rsidRDefault="00186A6D">
      <w:pPr>
        <w:pStyle w:val="BodyText"/>
        <w:rPr>
          <w:sz w:val="20"/>
        </w:rPr>
      </w:pPr>
    </w:p>
    <w:p w14:paraId="04223D74" w14:textId="77777777" w:rsidR="00186A6D" w:rsidRDefault="00186A6D">
      <w:pPr>
        <w:pStyle w:val="BodyText"/>
        <w:rPr>
          <w:sz w:val="20"/>
        </w:rPr>
      </w:pPr>
    </w:p>
    <w:p w14:paraId="309C2B96" w14:textId="77777777" w:rsidR="00186A6D" w:rsidRDefault="00186A6D">
      <w:pPr>
        <w:pStyle w:val="BodyText"/>
        <w:rPr>
          <w:sz w:val="20"/>
        </w:rPr>
      </w:pPr>
    </w:p>
    <w:p w14:paraId="7240E5EB" w14:textId="77777777" w:rsidR="00186A6D" w:rsidRDefault="00186A6D">
      <w:pPr>
        <w:pStyle w:val="BodyText"/>
        <w:rPr>
          <w:sz w:val="20"/>
        </w:rPr>
      </w:pPr>
    </w:p>
    <w:p w14:paraId="3EC14CB3" w14:textId="77777777" w:rsidR="00186A6D" w:rsidRDefault="00186A6D">
      <w:pPr>
        <w:pStyle w:val="BodyText"/>
        <w:spacing w:before="1"/>
      </w:pPr>
    </w:p>
    <w:p w14:paraId="18A85143" w14:textId="77777777" w:rsidR="00186A6D" w:rsidRDefault="00102858">
      <w:pPr>
        <w:pStyle w:val="BodyText"/>
        <w:spacing w:before="100"/>
        <w:ind w:left="900"/>
        <w:rPr>
          <w:rFonts w:ascii="Dartmouth Ruzicka"/>
        </w:rPr>
      </w:pPr>
      <w:r>
        <w:rPr>
          <w:rFonts w:ascii="Dartmouth Ruzicka"/>
          <w:color w:val="00652D"/>
        </w:rPr>
        <w:t>Office or Department Name</w:t>
      </w:r>
      <w:r>
        <w:rPr>
          <w:rFonts w:ascii="Dartmouth Ruzicka"/>
        </w:rPr>
        <w:t xml:space="preserve"> </w:t>
      </w:r>
    </w:p>
    <w:p w14:paraId="0C422FD7" w14:textId="77777777" w:rsidR="00186A6D" w:rsidRDefault="00186A6D">
      <w:pPr>
        <w:pStyle w:val="BodyText"/>
        <w:rPr>
          <w:rFonts w:ascii="Dartmouth Ruzicka"/>
          <w:sz w:val="20"/>
        </w:rPr>
      </w:pPr>
    </w:p>
    <w:p w14:paraId="6231FCEE" w14:textId="77777777" w:rsidR="00186A6D" w:rsidRDefault="00186A6D">
      <w:pPr>
        <w:pStyle w:val="BodyText"/>
        <w:rPr>
          <w:rFonts w:ascii="Dartmouth Ruzicka"/>
          <w:sz w:val="20"/>
        </w:rPr>
      </w:pPr>
    </w:p>
    <w:p w14:paraId="32C12EA6" w14:textId="77777777" w:rsidR="00186A6D" w:rsidRDefault="00186A6D">
      <w:pPr>
        <w:pStyle w:val="BodyText"/>
        <w:rPr>
          <w:rFonts w:ascii="Dartmouth Ruzicka"/>
          <w:sz w:val="20"/>
        </w:rPr>
      </w:pPr>
    </w:p>
    <w:p w14:paraId="38275745" w14:textId="77777777" w:rsidR="00186A6D" w:rsidRDefault="00186A6D">
      <w:pPr>
        <w:pStyle w:val="BodyText"/>
        <w:spacing w:before="7"/>
        <w:rPr>
          <w:rFonts w:ascii="Dartmouth Ruzicka"/>
          <w:sz w:val="16"/>
        </w:rPr>
      </w:pPr>
    </w:p>
    <w:p w14:paraId="584BB80C" w14:textId="77777777" w:rsidR="00186A6D" w:rsidRDefault="00102858">
      <w:pPr>
        <w:pStyle w:val="Heading3"/>
        <w:spacing w:before="90"/>
      </w:pPr>
      <w:r>
        <w:t>Procurement/Purchasing</w:t>
      </w:r>
    </w:p>
    <w:p w14:paraId="6BE09739" w14:textId="77777777" w:rsidR="00186A6D" w:rsidRDefault="00186A6D">
      <w:pPr>
        <w:pStyle w:val="BodyText"/>
        <w:spacing w:before="11"/>
        <w:rPr>
          <w:b/>
          <w:sz w:val="23"/>
        </w:rPr>
      </w:pPr>
    </w:p>
    <w:p w14:paraId="22165102" w14:textId="77777777" w:rsidR="00186A6D" w:rsidRDefault="00000000">
      <w:pPr>
        <w:ind w:left="1639" w:right="1462" w:hanging="720"/>
      </w:pPr>
      <w:r>
        <w:pict w14:anchorId="7CBFB7F6">
          <v:rect id="_x0000_s1081" style="position:absolute;left:0;text-align:left;margin-left:89.55pt;margin-top:12.95pt;width:17pt;height:17pt;z-index:-253178880;mso-position-horizontal-relative:page" filled="f" strokeweight="1pt">
            <w10:wrap anchorx="page"/>
          </v:rect>
        </w:pict>
      </w:r>
      <w:r w:rsidR="00102858">
        <w:t>1. Does your organization have a written procurement policy and/or procedure? Select Yes or No. If Yes - Please describe or include a copy or link:</w:t>
      </w:r>
    </w:p>
    <w:p w14:paraId="4D2E7166" w14:textId="77777777" w:rsidR="00186A6D" w:rsidRDefault="00186A6D">
      <w:pPr>
        <w:pStyle w:val="BodyText"/>
      </w:pPr>
    </w:p>
    <w:p w14:paraId="09C12E53" w14:textId="77777777" w:rsidR="00186A6D" w:rsidRDefault="00186A6D">
      <w:pPr>
        <w:pStyle w:val="BodyText"/>
        <w:rPr>
          <w:sz w:val="20"/>
        </w:rPr>
      </w:pPr>
    </w:p>
    <w:p w14:paraId="531AD894" w14:textId="77777777" w:rsidR="00186A6D" w:rsidRDefault="00000000">
      <w:pPr>
        <w:ind w:left="1640" w:right="916"/>
        <w:rPr>
          <w:sz w:val="23"/>
        </w:rPr>
      </w:pPr>
      <w:r>
        <w:pict w14:anchorId="62015BE7">
          <v:rect id="_x0000_s1080" style="position:absolute;left:0;text-align:left;margin-left:89.55pt;margin-top:-.2pt;width:17pt;height:17pt;z-index:251689984;mso-position-horizontal-relative:page" filled="f" strokeweight="1pt">
            <w10:wrap anchorx="page"/>
          </v:rect>
        </w:pict>
      </w:r>
      <w:r w:rsidR="00102858">
        <w:t>If No - Please describe your organization's process for purchasing goods, services, equipment, and travel in a competitive environment to ensure costs are fair and reasonable</w:t>
      </w:r>
      <w:r w:rsidR="00102858">
        <w:rPr>
          <w:sz w:val="23"/>
        </w:rPr>
        <w:t>:</w:t>
      </w:r>
    </w:p>
    <w:p w14:paraId="47F388F8" w14:textId="77777777" w:rsidR="00186A6D" w:rsidRDefault="00186A6D">
      <w:pPr>
        <w:pStyle w:val="BodyText"/>
        <w:rPr>
          <w:sz w:val="26"/>
        </w:rPr>
      </w:pPr>
    </w:p>
    <w:p w14:paraId="64DA7ED0" w14:textId="77777777" w:rsidR="00186A6D" w:rsidRDefault="00102858">
      <w:pPr>
        <w:pStyle w:val="Heading3"/>
        <w:spacing w:before="230" w:line="276" w:lineRule="exact"/>
      </w:pPr>
      <w:r>
        <w:t>Property Management/Equipment</w:t>
      </w:r>
    </w:p>
    <w:p w14:paraId="2D3FE0E8" w14:textId="77777777" w:rsidR="00186A6D" w:rsidRDefault="00102858">
      <w:pPr>
        <w:pStyle w:val="ListParagraph"/>
        <w:numPr>
          <w:ilvl w:val="0"/>
          <w:numId w:val="1"/>
        </w:numPr>
        <w:tabs>
          <w:tab w:val="left" w:pos="1196"/>
        </w:tabs>
        <w:ind w:right="1231" w:firstLine="0"/>
      </w:pPr>
      <w:r>
        <w:t>Does your organization have a formal or written policy or procedure for identifying and managing equipment purchased on a sponsored project? Select Yes or</w:t>
      </w:r>
      <w:r>
        <w:rPr>
          <w:spacing w:val="-2"/>
        </w:rPr>
        <w:t xml:space="preserve"> </w:t>
      </w:r>
      <w:r>
        <w:t>No.</w:t>
      </w:r>
    </w:p>
    <w:p w14:paraId="06A3FAFA" w14:textId="77777777" w:rsidR="00186A6D" w:rsidRDefault="00186A6D">
      <w:pPr>
        <w:pStyle w:val="BodyText"/>
        <w:spacing w:before="11"/>
        <w:rPr>
          <w:sz w:val="21"/>
        </w:rPr>
      </w:pPr>
    </w:p>
    <w:p w14:paraId="5BE0025D" w14:textId="77777777" w:rsidR="00186A6D" w:rsidRDefault="00000000">
      <w:pPr>
        <w:ind w:left="1640"/>
      </w:pPr>
      <w:r>
        <w:pict w14:anchorId="692F94FE">
          <v:rect id="_x0000_s1079" style="position:absolute;left:0;text-align:left;margin-left:89.55pt;margin-top:.1pt;width:17pt;height:17pt;z-index:251691008;mso-position-horizontal-relative:page" filled="f" strokeweight="1pt">
            <w10:wrap anchorx="page"/>
          </v:rect>
        </w:pict>
      </w:r>
      <w:r w:rsidR="00102858">
        <w:t>If Yes - Please provide a copy of or link to your organization’s policy or procedure:</w:t>
      </w:r>
    </w:p>
    <w:p w14:paraId="3BC796CE" w14:textId="77777777" w:rsidR="00186A6D" w:rsidRDefault="00186A6D">
      <w:pPr>
        <w:pStyle w:val="BodyText"/>
        <w:rPr>
          <w:sz w:val="22"/>
        </w:rPr>
      </w:pPr>
    </w:p>
    <w:p w14:paraId="72F141B0" w14:textId="77777777" w:rsidR="00186A6D" w:rsidRDefault="00000000">
      <w:pPr>
        <w:ind w:left="1640" w:right="1685"/>
        <w:rPr>
          <w:sz w:val="23"/>
        </w:rPr>
      </w:pPr>
      <w:r>
        <w:pict w14:anchorId="6173B993">
          <v:rect id="_x0000_s1078" style="position:absolute;left:0;text-align:left;margin-left:89.9pt;margin-top:.25pt;width:17pt;height:17pt;z-index:251692032;mso-position-horizontal-relative:page" filled="f" strokeweight="1pt">
            <w10:wrap anchorx="page"/>
          </v:rect>
        </w:pict>
      </w:r>
      <w:r w:rsidR="00102858">
        <w:t>If No - Briefly describe how your organization will account for property purchased on a sponsored project</w:t>
      </w:r>
      <w:r w:rsidR="00102858">
        <w:rPr>
          <w:sz w:val="23"/>
        </w:rPr>
        <w:t>:</w:t>
      </w:r>
    </w:p>
    <w:p w14:paraId="2C71E983" w14:textId="77777777" w:rsidR="00186A6D" w:rsidRDefault="00186A6D">
      <w:pPr>
        <w:pStyle w:val="BodyText"/>
        <w:rPr>
          <w:sz w:val="26"/>
        </w:rPr>
      </w:pPr>
    </w:p>
    <w:p w14:paraId="291801B6" w14:textId="77777777" w:rsidR="00186A6D" w:rsidRDefault="00186A6D">
      <w:pPr>
        <w:pStyle w:val="BodyText"/>
        <w:spacing w:before="1"/>
        <w:rPr>
          <w:sz w:val="21"/>
        </w:rPr>
      </w:pPr>
    </w:p>
    <w:p w14:paraId="190662A9" w14:textId="5B0509A6" w:rsidR="00186A6D" w:rsidRDefault="00102858">
      <w:pPr>
        <w:pStyle w:val="ListParagraph"/>
        <w:numPr>
          <w:ilvl w:val="0"/>
          <w:numId w:val="1"/>
        </w:numPr>
        <w:tabs>
          <w:tab w:val="left" w:pos="1196"/>
        </w:tabs>
        <w:ind w:right="921" w:firstLine="0"/>
      </w:pPr>
      <w:r>
        <w:t>How does your organization account for and manage capital equipment? Provide a link to your</w:t>
      </w:r>
      <w:r>
        <w:rPr>
          <w:spacing w:val="-31"/>
        </w:rPr>
        <w:t xml:space="preserve"> </w:t>
      </w:r>
      <w:r>
        <w:t xml:space="preserve">policy or provide </w:t>
      </w:r>
      <w:r w:rsidR="009B7646">
        <w:t>a description</w:t>
      </w:r>
      <w:r>
        <w:t xml:space="preserve"> in the comments</w:t>
      </w:r>
      <w:r>
        <w:rPr>
          <w:spacing w:val="-2"/>
        </w:rPr>
        <w:t xml:space="preserve"> </w:t>
      </w:r>
      <w:r>
        <w:t>section.</w:t>
      </w:r>
    </w:p>
    <w:p w14:paraId="2503A212" w14:textId="77777777" w:rsidR="00186A6D" w:rsidRDefault="00186A6D">
      <w:pPr>
        <w:pStyle w:val="BodyText"/>
      </w:pPr>
    </w:p>
    <w:p w14:paraId="176D5A9E" w14:textId="77777777" w:rsidR="00186A6D" w:rsidRDefault="00186A6D">
      <w:pPr>
        <w:pStyle w:val="BodyText"/>
      </w:pPr>
    </w:p>
    <w:p w14:paraId="593A1D37" w14:textId="77777777" w:rsidR="00186A6D" w:rsidRDefault="00102858">
      <w:pPr>
        <w:pStyle w:val="Heading3"/>
        <w:spacing w:line="276" w:lineRule="exact"/>
      </w:pPr>
      <w:r>
        <w:t>Cost Transfers</w:t>
      </w:r>
    </w:p>
    <w:p w14:paraId="257F9B34" w14:textId="77777777" w:rsidR="00186A6D" w:rsidRDefault="00102858">
      <w:pPr>
        <w:ind w:left="919" w:right="319"/>
      </w:pPr>
      <w:r>
        <w:t>1. Does your organization have a policy or procedure for transfer of costs/expenses between accounts or projects? Select Yes or No.</w:t>
      </w:r>
    </w:p>
    <w:p w14:paraId="2B71D3A9" w14:textId="77777777" w:rsidR="00186A6D" w:rsidRDefault="00186A6D">
      <w:pPr>
        <w:pStyle w:val="BodyText"/>
        <w:rPr>
          <w:sz w:val="22"/>
        </w:rPr>
      </w:pPr>
    </w:p>
    <w:p w14:paraId="48D1D5F5" w14:textId="77777777" w:rsidR="00186A6D" w:rsidRDefault="00000000">
      <w:pPr>
        <w:ind w:left="1640"/>
      </w:pPr>
      <w:r>
        <w:pict w14:anchorId="2FA32C6C">
          <v:rect id="_x0000_s1077" style="position:absolute;left:0;text-align:left;margin-left:90.3pt;margin-top:.15pt;width:17pt;height:17pt;z-index:251693056;mso-position-horizontal-relative:page" filled="f" strokeweight="1pt">
            <w10:wrap anchorx="page"/>
          </v:rect>
        </w:pict>
      </w:r>
      <w:r w:rsidR="00102858">
        <w:t>If Yes - Please provide a copy of or link to your organization’s policy or procedure:</w:t>
      </w:r>
    </w:p>
    <w:p w14:paraId="3509F07F" w14:textId="77777777" w:rsidR="00186A6D" w:rsidRDefault="00186A6D">
      <w:pPr>
        <w:pStyle w:val="BodyText"/>
        <w:spacing w:before="11"/>
        <w:rPr>
          <w:sz w:val="21"/>
        </w:rPr>
      </w:pPr>
    </w:p>
    <w:p w14:paraId="595BFF78" w14:textId="77777777" w:rsidR="00186A6D" w:rsidRDefault="00000000">
      <w:pPr>
        <w:ind w:left="1640" w:right="915"/>
        <w:rPr>
          <w:sz w:val="23"/>
        </w:rPr>
      </w:pPr>
      <w:r>
        <w:pict w14:anchorId="21EBF3EB">
          <v:rect id="_x0000_s1076" style="position:absolute;left:0;text-align:left;margin-left:90.3pt;margin-top:-1.5pt;width:17pt;height:17pt;z-index:251694080;mso-position-horizontal-relative:page" filled="f" strokeweight="1pt">
            <w10:wrap anchorx="page"/>
          </v:rect>
        </w:pict>
      </w:r>
      <w:r w:rsidR="00102858">
        <w:t>If No - Please provide a description/explanation of how your organization monitors, reviews and documents cost transfers</w:t>
      </w:r>
      <w:r w:rsidR="00102858">
        <w:rPr>
          <w:sz w:val="23"/>
        </w:rPr>
        <w:t>:</w:t>
      </w:r>
    </w:p>
    <w:p w14:paraId="39647570" w14:textId="77777777" w:rsidR="00186A6D" w:rsidRDefault="00186A6D">
      <w:pPr>
        <w:pStyle w:val="BodyText"/>
        <w:rPr>
          <w:sz w:val="20"/>
        </w:rPr>
      </w:pPr>
    </w:p>
    <w:p w14:paraId="5DFA112B" w14:textId="77777777" w:rsidR="00186A6D" w:rsidRDefault="00186A6D">
      <w:pPr>
        <w:pStyle w:val="BodyText"/>
        <w:rPr>
          <w:sz w:val="20"/>
        </w:rPr>
      </w:pPr>
    </w:p>
    <w:p w14:paraId="5D718366" w14:textId="77777777" w:rsidR="00186A6D" w:rsidRDefault="00186A6D">
      <w:pPr>
        <w:pStyle w:val="BodyText"/>
        <w:spacing w:before="3"/>
        <w:rPr>
          <w:sz w:val="21"/>
        </w:rPr>
      </w:pPr>
    </w:p>
    <w:p w14:paraId="66CAC5A8" w14:textId="77777777" w:rsidR="00186A6D" w:rsidRDefault="00186A6D">
      <w:pPr>
        <w:rPr>
          <w:sz w:val="21"/>
        </w:rPr>
        <w:sectPr w:rsidR="00186A6D" w:rsidSect="00B608B8">
          <w:pgSz w:w="12240" w:h="15840"/>
          <w:pgMar w:top="0" w:right="640" w:bottom="280" w:left="520" w:header="720" w:footer="720" w:gutter="0"/>
          <w:cols w:space="720"/>
        </w:sectPr>
      </w:pPr>
    </w:p>
    <w:p w14:paraId="0C0DA390" w14:textId="77777777" w:rsidR="00186A6D" w:rsidRDefault="00102858">
      <w:pPr>
        <w:pStyle w:val="Heading3"/>
        <w:spacing w:before="90" w:line="276" w:lineRule="exact"/>
        <w:jc w:val="both"/>
      </w:pPr>
      <w:r>
        <w:t>General Information</w:t>
      </w:r>
    </w:p>
    <w:p w14:paraId="02488383" w14:textId="704E95BB" w:rsidR="00186A6D" w:rsidRDefault="00102858">
      <w:pPr>
        <w:tabs>
          <w:tab w:val="left" w:pos="5324"/>
          <w:tab w:val="left" w:pos="5400"/>
          <w:tab w:val="left" w:pos="5453"/>
        </w:tabs>
        <w:ind w:left="920"/>
        <w:jc w:val="both"/>
      </w:pPr>
      <w:r>
        <w:t>Legal</w:t>
      </w:r>
      <w:r>
        <w:rPr>
          <w:spacing w:val="-2"/>
        </w:rPr>
        <w:t xml:space="preserve"> </w:t>
      </w:r>
      <w:r>
        <w:t>Entity</w:t>
      </w:r>
      <w:r>
        <w:rPr>
          <w:spacing w:val="-2"/>
        </w:rPr>
        <w:t xml:space="preserve"> </w:t>
      </w:r>
      <w:r w:rsidR="000970D6">
        <w:t xml:space="preserve">Name </w:t>
      </w:r>
      <w:r w:rsidR="000970D6">
        <w:rPr>
          <w:w w:val="99"/>
          <w:u w:val="single"/>
        </w:rPr>
        <w:tab/>
      </w:r>
      <w:r>
        <w:rPr>
          <w:u w:val="single"/>
        </w:rPr>
        <w:tab/>
      </w:r>
      <w:r>
        <w:t xml:space="preserve"> Common</w:t>
      </w:r>
      <w:r>
        <w:rPr>
          <w:spacing w:val="-4"/>
        </w:rPr>
        <w:t xml:space="preserve"> </w:t>
      </w:r>
      <w:r w:rsidR="000970D6">
        <w:t xml:space="preserve">Name </w:t>
      </w:r>
      <w:r w:rsidR="000970D6">
        <w:rPr>
          <w:w w:val="99"/>
          <w:u w:val="single"/>
        </w:rPr>
        <w:tab/>
      </w:r>
      <w:r>
        <w:rPr>
          <w:u w:val="single"/>
        </w:rPr>
        <w:tab/>
      </w:r>
      <w:r>
        <w:rPr>
          <w:u w:val="single"/>
        </w:rPr>
        <w:tab/>
      </w:r>
      <w:r>
        <w:t xml:space="preserve"> Entity</w:t>
      </w:r>
      <w:r>
        <w:rPr>
          <w:spacing w:val="-2"/>
        </w:rPr>
        <w:t xml:space="preserve"> </w:t>
      </w:r>
      <w:r w:rsidR="000970D6">
        <w:t xml:space="preserve">EIN </w:t>
      </w:r>
      <w:r w:rsidR="000970D6">
        <w:rPr>
          <w:w w:val="99"/>
          <w:u w:val="single"/>
        </w:rPr>
        <w:tab/>
      </w:r>
      <w:r>
        <w:rPr>
          <w:u w:val="single"/>
        </w:rPr>
        <w:tab/>
      </w:r>
      <w:r>
        <w:rPr>
          <w:u w:val="single"/>
        </w:rPr>
        <w:tab/>
      </w:r>
      <w:r>
        <w:t xml:space="preserve"> Entity Fiscal</w:t>
      </w:r>
      <w:r>
        <w:rPr>
          <w:spacing w:val="-3"/>
        </w:rPr>
        <w:t xml:space="preserve"> </w:t>
      </w:r>
      <w:r>
        <w:t xml:space="preserve">Year </w:t>
      </w:r>
      <w:r>
        <w:rPr>
          <w:w w:val="99"/>
          <w:u w:val="single"/>
        </w:rPr>
        <w:t xml:space="preserve"> </w:t>
      </w:r>
      <w:r>
        <w:rPr>
          <w:u w:val="single"/>
        </w:rPr>
        <w:tab/>
      </w:r>
    </w:p>
    <w:p w14:paraId="32E9F4E9" w14:textId="77777777" w:rsidR="00186A6D" w:rsidRDefault="00102858">
      <w:pPr>
        <w:pStyle w:val="BodyText"/>
      </w:pPr>
      <w:r>
        <w:br w:type="column"/>
      </w:r>
    </w:p>
    <w:p w14:paraId="54654A97" w14:textId="77777777" w:rsidR="00186A6D" w:rsidRDefault="00186A6D">
      <w:pPr>
        <w:pStyle w:val="BodyText"/>
        <w:spacing w:before="9"/>
        <w:rPr>
          <w:sz w:val="29"/>
        </w:rPr>
      </w:pPr>
    </w:p>
    <w:p w14:paraId="4CEB5952" w14:textId="77777777" w:rsidR="00186A6D" w:rsidRDefault="00102858">
      <w:pPr>
        <w:tabs>
          <w:tab w:val="left" w:pos="4694"/>
        </w:tabs>
        <w:spacing w:line="252" w:lineRule="exact"/>
        <w:ind w:left="290"/>
      </w:pPr>
      <w:r>
        <w:t xml:space="preserve">Address </w:t>
      </w:r>
      <w:r>
        <w:rPr>
          <w:w w:val="99"/>
          <w:u w:val="single"/>
        </w:rPr>
        <w:t xml:space="preserve"> </w:t>
      </w:r>
      <w:r>
        <w:rPr>
          <w:u w:val="single"/>
        </w:rPr>
        <w:tab/>
      </w:r>
    </w:p>
    <w:p w14:paraId="7BCE9027" w14:textId="77777777" w:rsidR="00186A6D" w:rsidRDefault="00102858">
      <w:pPr>
        <w:tabs>
          <w:tab w:val="left" w:pos="4286"/>
        </w:tabs>
        <w:spacing w:line="252" w:lineRule="exact"/>
        <w:ind w:left="290"/>
      </w:pPr>
      <w:r>
        <w:t>Entity</w:t>
      </w:r>
      <w:r>
        <w:rPr>
          <w:spacing w:val="-2"/>
        </w:rPr>
        <w:t xml:space="preserve"> </w:t>
      </w:r>
      <w:r>
        <w:t xml:space="preserve">DUNS </w:t>
      </w:r>
      <w:r>
        <w:rPr>
          <w:w w:val="99"/>
          <w:u w:val="single"/>
        </w:rPr>
        <w:t xml:space="preserve"> </w:t>
      </w:r>
      <w:r>
        <w:rPr>
          <w:u w:val="single"/>
        </w:rPr>
        <w:tab/>
      </w:r>
    </w:p>
    <w:p w14:paraId="3E7D218D" w14:textId="77777777" w:rsidR="00186A6D" w:rsidRDefault="00186A6D">
      <w:pPr>
        <w:spacing w:line="252" w:lineRule="exact"/>
        <w:sectPr w:rsidR="00186A6D" w:rsidSect="00B608B8">
          <w:type w:val="continuous"/>
          <w:pgSz w:w="12240" w:h="15840"/>
          <w:pgMar w:top="1020" w:right="640" w:bottom="280" w:left="520" w:header="720" w:footer="720" w:gutter="0"/>
          <w:cols w:num="2" w:space="720" w:equalWidth="0">
            <w:col w:w="5454" w:space="40"/>
            <w:col w:w="5586"/>
          </w:cols>
        </w:sectPr>
      </w:pPr>
    </w:p>
    <w:p w14:paraId="617D01F3" w14:textId="77777777" w:rsidR="00186A6D" w:rsidRDefault="00102858">
      <w:pPr>
        <w:pStyle w:val="BodyText"/>
        <w:spacing w:before="1"/>
        <w:rPr>
          <w:sz w:val="14"/>
        </w:rPr>
      </w:pPr>
      <w:r>
        <w:rPr>
          <w:noProof/>
        </w:rPr>
        <w:drawing>
          <wp:anchor distT="0" distB="0" distL="0" distR="0" simplePos="0" relativeHeight="251687936" behindDoc="0" locked="0" layoutInCell="1" allowOverlap="1" wp14:anchorId="73F93930" wp14:editId="3B13D6D5">
            <wp:simplePos x="0" y="0"/>
            <wp:positionH relativeFrom="page">
              <wp:posOffset>877651</wp:posOffset>
            </wp:positionH>
            <wp:positionV relativeFrom="page">
              <wp:posOffset>0</wp:posOffset>
            </wp:positionV>
            <wp:extent cx="6893223" cy="923544"/>
            <wp:effectExtent l="0" t="0" r="0" b="0"/>
            <wp:wrapNone/>
            <wp:docPr id="10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jpeg"/>
                    <pic:cNvPicPr/>
                  </pic:nvPicPr>
                  <pic:blipFill>
                    <a:blip r:embed="rId11" cstate="print"/>
                    <a:stretch>
                      <a:fillRect/>
                    </a:stretch>
                  </pic:blipFill>
                  <pic:spPr>
                    <a:xfrm>
                      <a:off x="0" y="0"/>
                      <a:ext cx="6893223" cy="923544"/>
                    </a:xfrm>
                    <a:prstGeom prst="rect">
                      <a:avLst/>
                    </a:prstGeom>
                  </pic:spPr>
                </pic:pic>
              </a:graphicData>
            </a:graphic>
          </wp:anchor>
        </w:drawing>
      </w:r>
    </w:p>
    <w:p w14:paraId="13C0BE6B" w14:textId="77777777" w:rsidR="00186A6D" w:rsidRDefault="00102858">
      <w:pPr>
        <w:spacing w:before="91"/>
        <w:ind w:left="920"/>
        <w:rPr>
          <w:i/>
          <w:sz w:val="20"/>
        </w:rPr>
      </w:pPr>
      <w:r>
        <w:rPr>
          <w:i/>
        </w:rPr>
        <w:t xml:space="preserve">I </w:t>
      </w:r>
      <w:r>
        <w:rPr>
          <w:i/>
          <w:sz w:val="20"/>
        </w:rPr>
        <w:t>certify that the information provided herein is true and correct to the best of my knowledge:</w:t>
      </w:r>
    </w:p>
    <w:p w14:paraId="6455BB01" w14:textId="77777777" w:rsidR="00186A6D" w:rsidRDefault="00186A6D">
      <w:pPr>
        <w:pStyle w:val="BodyText"/>
        <w:rPr>
          <w:i/>
          <w:sz w:val="20"/>
        </w:rPr>
      </w:pPr>
    </w:p>
    <w:p w14:paraId="47F3EEAD" w14:textId="77777777" w:rsidR="00186A6D" w:rsidRDefault="00102858">
      <w:pPr>
        <w:tabs>
          <w:tab w:val="left" w:pos="4820"/>
          <w:tab w:val="left" w:pos="9056"/>
        </w:tabs>
        <w:ind w:left="919"/>
        <w:rPr>
          <w:sz w:val="20"/>
        </w:rPr>
      </w:pPr>
      <w:r>
        <w:rPr>
          <w:sz w:val="20"/>
        </w:rPr>
        <w:t>Individual</w:t>
      </w:r>
      <w:r>
        <w:rPr>
          <w:spacing w:val="-3"/>
          <w:sz w:val="20"/>
        </w:rPr>
        <w:t xml:space="preserve"> </w:t>
      </w:r>
      <w:r>
        <w:rPr>
          <w:sz w:val="20"/>
        </w:rPr>
        <w:t>Name</w:t>
      </w:r>
      <w:r>
        <w:rPr>
          <w:sz w:val="20"/>
          <w:u w:val="single"/>
        </w:rPr>
        <w:t xml:space="preserve"> </w:t>
      </w:r>
      <w:r>
        <w:rPr>
          <w:sz w:val="20"/>
          <w:u w:val="single"/>
        </w:rPr>
        <w:tab/>
      </w:r>
      <w:r>
        <w:rPr>
          <w:sz w:val="20"/>
        </w:rPr>
        <w:t>Individual</w:t>
      </w:r>
      <w:r>
        <w:rPr>
          <w:spacing w:val="-9"/>
          <w:sz w:val="20"/>
        </w:rPr>
        <w:t xml:space="preserve"> </w:t>
      </w:r>
      <w:r>
        <w:rPr>
          <w:sz w:val="20"/>
        </w:rPr>
        <w:t>Signature</w:t>
      </w:r>
      <w:r>
        <w:rPr>
          <w:spacing w:val="-2"/>
          <w:sz w:val="20"/>
        </w:rPr>
        <w:t xml:space="preserve"> </w:t>
      </w:r>
      <w:r>
        <w:rPr>
          <w:sz w:val="20"/>
          <w:u w:val="single"/>
        </w:rPr>
        <w:t xml:space="preserve"> </w:t>
      </w:r>
      <w:r>
        <w:rPr>
          <w:sz w:val="20"/>
          <w:u w:val="single"/>
        </w:rPr>
        <w:tab/>
      </w:r>
    </w:p>
    <w:p w14:paraId="74185077" w14:textId="77777777" w:rsidR="00186A6D" w:rsidRDefault="00102858">
      <w:pPr>
        <w:tabs>
          <w:tab w:val="left" w:pos="4821"/>
          <w:tab w:val="left" w:pos="8558"/>
        </w:tabs>
        <w:spacing w:before="1"/>
        <w:ind w:left="919"/>
        <w:rPr>
          <w:sz w:val="20"/>
        </w:rPr>
      </w:pPr>
      <w:r>
        <w:rPr>
          <w:sz w:val="20"/>
        </w:rPr>
        <w:t>Individual</w:t>
      </w:r>
      <w:r>
        <w:rPr>
          <w:spacing w:val="-4"/>
          <w:sz w:val="20"/>
        </w:rPr>
        <w:t xml:space="preserve"> </w:t>
      </w:r>
      <w:r>
        <w:rPr>
          <w:sz w:val="20"/>
        </w:rPr>
        <w:t>Title</w:t>
      </w:r>
      <w:r>
        <w:rPr>
          <w:sz w:val="20"/>
          <w:u w:val="single"/>
        </w:rPr>
        <w:t xml:space="preserve"> </w:t>
      </w:r>
      <w:r>
        <w:rPr>
          <w:sz w:val="20"/>
          <w:u w:val="single"/>
        </w:rPr>
        <w:tab/>
      </w:r>
      <w:r>
        <w:rPr>
          <w:sz w:val="20"/>
        </w:rPr>
        <w:t>Date</w:t>
      </w:r>
      <w:r>
        <w:rPr>
          <w:spacing w:val="-11"/>
          <w:sz w:val="20"/>
        </w:rPr>
        <w:t xml:space="preserve"> </w:t>
      </w:r>
      <w:r>
        <w:rPr>
          <w:sz w:val="20"/>
        </w:rPr>
        <w:t>Certified</w:t>
      </w:r>
      <w:r>
        <w:rPr>
          <w:spacing w:val="-1"/>
          <w:sz w:val="20"/>
        </w:rPr>
        <w:t xml:space="preserve"> </w:t>
      </w:r>
      <w:r>
        <w:rPr>
          <w:sz w:val="20"/>
          <w:u w:val="single"/>
        </w:rPr>
        <w:t xml:space="preserve"> </w:t>
      </w:r>
      <w:r>
        <w:rPr>
          <w:sz w:val="20"/>
          <w:u w:val="single"/>
        </w:rPr>
        <w:tab/>
      </w:r>
    </w:p>
    <w:p w14:paraId="63D3DB77" w14:textId="77777777" w:rsidR="00186A6D" w:rsidRDefault="00186A6D">
      <w:pPr>
        <w:rPr>
          <w:sz w:val="20"/>
        </w:rPr>
        <w:sectPr w:rsidR="00186A6D" w:rsidSect="00B608B8">
          <w:type w:val="continuous"/>
          <w:pgSz w:w="12240" w:h="15840"/>
          <w:pgMar w:top="1020" w:right="640" w:bottom="280" w:left="520" w:header="720" w:footer="720" w:gutter="0"/>
          <w:cols w:space="720"/>
        </w:sectPr>
      </w:pPr>
    </w:p>
    <w:p w14:paraId="51975658" w14:textId="77777777" w:rsidR="00186A6D" w:rsidRDefault="00186A6D">
      <w:pPr>
        <w:pStyle w:val="BodyText"/>
        <w:rPr>
          <w:sz w:val="20"/>
        </w:rPr>
      </w:pPr>
    </w:p>
    <w:p w14:paraId="35D8604F" w14:textId="77777777" w:rsidR="00186A6D" w:rsidRDefault="00186A6D">
      <w:pPr>
        <w:pStyle w:val="BodyText"/>
        <w:rPr>
          <w:sz w:val="20"/>
        </w:rPr>
      </w:pPr>
    </w:p>
    <w:p w14:paraId="48F39795" w14:textId="77777777" w:rsidR="00186A6D" w:rsidRDefault="00186A6D">
      <w:pPr>
        <w:pStyle w:val="BodyText"/>
        <w:rPr>
          <w:sz w:val="20"/>
        </w:rPr>
      </w:pPr>
    </w:p>
    <w:p w14:paraId="440B03A6" w14:textId="77777777" w:rsidR="00186A6D" w:rsidRDefault="00186A6D">
      <w:pPr>
        <w:pStyle w:val="BodyText"/>
        <w:rPr>
          <w:sz w:val="20"/>
        </w:rPr>
      </w:pPr>
    </w:p>
    <w:p w14:paraId="7597CCF2" w14:textId="77777777" w:rsidR="00186A6D" w:rsidRDefault="00186A6D">
      <w:pPr>
        <w:pStyle w:val="BodyText"/>
        <w:rPr>
          <w:sz w:val="20"/>
        </w:rPr>
      </w:pPr>
    </w:p>
    <w:p w14:paraId="5B9E515B" w14:textId="77777777" w:rsidR="00186A6D" w:rsidRDefault="00186A6D">
      <w:pPr>
        <w:pStyle w:val="BodyText"/>
        <w:rPr>
          <w:sz w:val="20"/>
        </w:rPr>
      </w:pPr>
    </w:p>
    <w:p w14:paraId="63A3EA32" w14:textId="77777777" w:rsidR="00186A6D" w:rsidRDefault="00186A6D">
      <w:pPr>
        <w:pStyle w:val="BodyText"/>
        <w:rPr>
          <w:sz w:val="20"/>
        </w:rPr>
      </w:pPr>
    </w:p>
    <w:p w14:paraId="225C6DB6" w14:textId="77777777" w:rsidR="00186A6D" w:rsidRDefault="00186A6D">
      <w:pPr>
        <w:pStyle w:val="BodyText"/>
        <w:spacing w:before="9"/>
        <w:rPr>
          <w:sz w:val="18"/>
        </w:rPr>
      </w:pPr>
    </w:p>
    <w:p w14:paraId="4EE9A806" w14:textId="77777777" w:rsidR="00186A6D" w:rsidRDefault="00102858">
      <w:pPr>
        <w:pStyle w:val="BodyText"/>
        <w:ind w:left="613"/>
        <w:rPr>
          <w:sz w:val="20"/>
        </w:rPr>
      </w:pPr>
      <w:r>
        <w:rPr>
          <w:noProof/>
          <w:sz w:val="20"/>
        </w:rPr>
        <w:drawing>
          <wp:inline distT="0" distB="0" distL="0" distR="0" wp14:anchorId="03256E8B" wp14:editId="4E0E70B6">
            <wp:extent cx="6477490" cy="582929"/>
            <wp:effectExtent l="0" t="0" r="0" b="0"/>
            <wp:docPr id="10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jpeg"/>
                    <pic:cNvPicPr/>
                  </pic:nvPicPr>
                  <pic:blipFill>
                    <a:blip r:embed="rId13" cstate="print"/>
                    <a:stretch>
                      <a:fillRect/>
                    </a:stretch>
                  </pic:blipFill>
                  <pic:spPr>
                    <a:xfrm>
                      <a:off x="0" y="0"/>
                      <a:ext cx="6477490" cy="582929"/>
                    </a:xfrm>
                    <a:prstGeom prst="rect">
                      <a:avLst/>
                    </a:prstGeom>
                  </pic:spPr>
                </pic:pic>
              </a:graphicData>
            </a:graphic>
          </wp:inline>
        </w:drawing>
      </w:r>
    </w:p>
    <w:p w14:paraId="74DFBDE7" w14:textId="77777777" w:rsidR="00186A6D" w:rsidRDefault="00186A6D">
      <w:pPr>
        <w:pStyle w:val="BodyText"/>
        <w:rPr>
          <w:sz w:val="20"/>
        </w:rPr>
      </w:pPr>
    </w:p>
    <w:p w14:paraId="46852AF2" w14:textId="77777777" w:rsidR="00186A6D" w:rsidRDefault="00186A6D">
      <w:pPr>
        <w:pStyle w:val="BodyText"/>
        <w:rPr>
          <w:sz w:val="16"/>
        </w:rPr>
      </w:pPr>
    </w:p>
    <w:p w14:paraId="7DCD72A2" w14:textId="77777777" w:rsidR="00186A6D" w:rsidRDefault="00102858">
      <w:pPr>
        <w:pStyle w:val="BodyText"/>
        <w:tabs>
          <w:tab w:val="left" w:pos="5949"/>
        </w:tabs>
        <w:spacing w:before="97"/>
        <w:ind w:left="179"/>
        <w:rPr>
          <w:rFonts w:ascii="Arial"/>
        </w:rPr>
      </w:pPr>
      <w:r>
        <w:rPr>
          <w:rFonts w:ascii="Arial"/>
          <w:color w:val="010202"/>
        </w:rPr>
        <w:t>Subrecipient</w:t>
      </w:r>
      <w:r>
        <w:rPr>
          <w:rFonts w:ascii="Arial"/>
          <w:color w:val="010202"/>
          <w:spacing w:val="9"/>
        </w:rPr>
        <w:t xml:space="preserve"> </w:t>
      </w:r>
      <w:r>
        <w:rPr>
          <w:rFonts w:ascii="Arial"/>
          <w:color w:val="010202"/>
        </w:rPr>
        <w:t>Legal</w:t>
      </w:r>
      <w:r>
        <w:rPr>
          <w:rFonts w:ascii="Arial"/>
          <w:color w:val="010202"/>
          <w:spacing w:val="9"/>
        </w:rPr>
        <w:t xml:space="preserve"> </w:t>
      </w:r>
      <w:r>
        <w:rPr>
          <w:rFonts w:ascii="Arial"/>
          <w:color w:val="010202"/>
        </w:rPr>
        <w:t>Name</w:t>
      </w:r>
      <w:r>
        <w:rPr>
          <w:rFonts w:ascii="Arial"/>
          <w:color w:val="010202"/>
        </w:rPr>
        <w:tab/>
      </w:r>
      <w:r>
        <w:rPr>
          <w:rFonts w:ascii="Arial"/>
          <w:color w:val="010202"/>
          <w:spacing w:val="-5"/>
        </w:rPr>
        <w:t>City,</w:t>
      </w:r>
      <w:r>
        <w:rPr>
          <w:rFonts w:ascii="Arial"/>
          <w:color w:val="010202"/>
          <w:spacing w:val="1"/>
        </w:rPr>
        <w:t xml:space="preserve"> </w:t>
      </w:r>
      <w:r>
        <w:rPr>
          <w:rFonts w:ascii="Arial"/>
          <w:color w:val="010202"/>
        </w:rPr>
        <w:t>State</w:t>
      </w:r>
    </w:p>
    <w:p w14:paraId="4DB3A032" w14:textId="77777777" w:rsidR="00186A6D" w:rsidRDefault="00000000">
      <w:pPr>
        <w:pStyle w:val="BodyText"/>
        <w:spacing w:before="4"/>
        <w:rPr>
          <w:rFonts w:ascii="Arial"/>
          <w:sz w:val="10"/>
        </w:rPr>
      </w:pPr>
      <w:r>
        <w:pict w14:anchorId="1B06C206">
          <v:rect id="_x0000_s1075" style="position:absolute;margin-left:35.45pt;margin-top:8.4pt;width:261.3pt;height:28.7pt;z-index:-251621376;mso-wrap-distance-left:0;mso-wrap-distance-right:0;mso-position-horizontal-relative:page" filled="f" strokecolor="#231f20" strokeweight="1pt">
            <w10:wrap type="topAndBottom" anchorx="page"/>
          </v:rect>
        </w:pict>
      </w:r>
      <w:r>
        <w:pict w14:anchorId="6D4E2ABB">
          <v:rect id="_x0000_s1074" style="position:absolute;margin-left:324pt;margin-top:8.4pt;width:252.55pt;height:28.7pt;z-index:-251620352;mso-wrap-distance-left:0;mso-wrap-distance-right:0;mso-position-horizontal-relative:page" filled="f" strokecolor="#231f20" strokeweight="1pt">
            <w10:wrap type="topAndBottom" anchorx="page"/>
          </v:rect>
        </w:pict>
      </w:r>
    </w:p>
    <w:p w14:paraId="7F157501" w14:textId="07B376D2" w:rsidR="00186A6D" w:rsidRDefault="0025531E">
      <w:pPr>
        <w:pStyle w:val="BodyText"/>
        <w:tabs>
          <w:tab w:val="left" w:pos="5949"/>
        </w:tabs>
        <w:spacing w:before="184"/>
        <w:ind w:left="179"/>
        <w:rPr>
          <w:rFonts w:ascii="Arial"/>
        </w:rPr>
      </w:pPr>
      <w:r>
        <w:rPr>
          <w:rFonts w:ascii="Arial"/>
          <w:color w:val="010202"/>
        </w:rPr>
        <w:t>UEI</w:t>
      </w:r>
      <w:r w:rsidR="00102858">
        <w:rPr>
          <w:rFonts w:ascii="Arial"/>
          <w:color w:val="010202"/>
          <w:spacing w:val="6"/>
        </w:rPr>
        <w:t xml:space="preserve"> </w:t>
      </w:r>
      <w:r w:rsidR="00102858">
        <w:rPr>
          <w:rFonts w:ascii="Arial"/>
          <w:color w:val="010202"/>
        </w:rPr>
        <w:t>Number</w:t>
      </w:r>
      <w:r w:rsidR="00102858">
        <w:rPr>
          <w:rFonts w:ascii="Arial"/>
          <w:color w:val="010202"/>
        </w:rPr>
        <w:tab/>
        <w:t>DUNS</w:t>
      </w:r>
      <w:r w:rsidR="00102858">
        <w:rPr>
          <w:rFonts w:ascii="Arial"/>
          <w:color w:val="010202"/>
          <w:spacing w:val="2"/>
        </w:rPr>
        <w:t xml:space="preserve"> </w:t>
      </w:r>
      <w:r w:rsidR="00102858">
        <w:rPr>
          <w:rFonts w:ascii="Arial"/>
          <w:color w:val="010202"/>
        </w:rPr>
        <w:t>Number</w:t>
      </w:r>
    </w:p>
    <w:p w14:paraId="75369535" w14:textId="77777777" w:rsidR="00186A6D" w:rsidRDefault="00000000">
      <w:pPr>
        <w:pStyle w:val="BodyText"/>
        <w:spacing w:before="3"/>
        <w:rPr>
          <w:rFonts w:ascii="Arial"/>
          <w:sz w:val="10"/>
        </w:rPr>
      </w:pPr>
      <w:r>
        <w:pict w14:anchorId="6ACA3DDE">
          <v:rect id="_x0000_s1073" style="position:absolute;margin-left:35.45pt;margin-top:8.4pt;width:261.3pt;height:15.6pt;z-index:-251619328;mso-wrap-distance-left:0;mso-wrap-distance-right:0;mso-position-horizontal-relative:page" filled="f" strokecolor="#231f20" strokeweight="1pt">
            <w10:wrap type="topAndBottom" anchorx="page"/>
          </v:rect>
        </w:pict>
      </w:r>
      <w:r>
        <w:pict w14:anchorId="6BB46A40">
          <v:rect id="_x0000_s1072" style="position:absolute;margin-left:324pt;margin-top:8.4pt;width:252.55pt;height:15.6pt;z-index:-251618304;mso-wrap-distance-left:0;mso-wrap-distance-right:0;mso-position-horizontal-relative:page" filled="f" strokecolor="#231f20" strokeweight="1pt">
            <w10:wrap type="topAndBottom" anchorx="page"/>
          </v:rect>
        </w:pict>
      </w:r>
    </w:p>
    <w:p w14:paraId="4A06F72F" w14:textId="77777777" w:rsidR="00186A6D" w:rsidRDefault="00186A6D">
      <w:pPr>
        <w:pStyle w:val="BodyText"/>
        <w:spacing w:before="6"/>
        <w:rPr>
          <w:rFonts w:ascii="Arial"/>
          <w:sz w:val="7"/>
        </w:rPr>
      </w:pPr>
    </w:p>
    <w:p w14:paraId="08459354" w14:textId="77777777" w:rsidR="00186A6D" w:rsidRDefault="00186A6D">
      <w:pPr>
        <w:rPr>
          <w:rFonts w:ascii="Arial"/>
          <w:sz w:val="7"/>
        </w:rPr>
        <w:sectPr w:rsidR="00186A6D" w:rsidSect="00B608B8">
          <w:pgSz w:w="12240" w:h="15840"/>
          <w:pgMar w:top="0" w:right="640" w:bottom="280" w:left="520" w:header="720" w:footer="720" w:gutter="0"/>
          <w:cols w:space="720"/>
        </w:sectPr>
      </w:pPr>
    </w:p>
    <w:p w14:paraId="7031BB67" w14:textId="77777777" w:rsidR="00186A6D" w:rsidRDefault="00102858">
      <w:pPr>
        <w:pStyle w:val="BodyText"/>
        <w:spacing w:before="97"/>
        <w:ind w:left="179"/>
        <w:rPr>
          <w:rFonts w:ascii="Arial"/>
        </w:rPr>
      </w:pPr>
      <w:r>
        <w:rPr>
          <w:rFonts w:ascii="Arial"/>
          <w:color w:val="010202"/>
        </w:rPr>
        <w:t>Type of Organization</w:t>
      </w:r>
    </w:p>
    <w:p w14:paraId="3EEF5FF8" w14:textId="77777777" w:rsidR="00186A6D" w:rsidRDefault="00000000">
      <w:pPr>
        <w:pStyle w:val="BodyText"/>
        <w:spacing w:before="179" w:line="333" w:lineRule="auto"/>
        <w:ind w:left="529" w:right="274"/>
        <w:rPr>
          <w:rFonts w:ascii="Arial"/>
        </w:rPr>
      </w:pPr>
      <w:r>
        <w:pict w14:anchorId="035D1C27">
          <v:rect id="_x0000_s1071" style="position:absolute;left:0;text-align:left;margin-left:35.45pt;margin-top:11.05pt;width:11.25pt;height:11.25pt;z-index:251701248;mso-position-horizontal-relative:page" filled="f" strokecolor="#231f20" strokeweight="1pt">
            <w10:wrap anchorx="page"/>
          </v:rect>
        </w:pict>
      </w:r>
      <w:r>
        <w:pict w14:anchorId="260DC43C">
          <v:rect id="_x0000_s1070" style="position:absolute;left:0;text-align:left;margin-left:35.45pt;margin-top:30.25pt;width:11.25pt;height:11.25pt;z-index:251702272;mso-position-horizontal-relative:page" filled="f" strokecolor="#231f20" strokeweight="1pt">
            <w10:wrap anchorx="page"/>
          </v:rect>
        </w:pict>
      </w:r>
      <w:r>
        <w:pict w14:anchorId="792DF0E2">
          <v:rect id="_x0000_s1069" style="position:absolute;left:0;text-align:left;margin-left:35.45pt;margin-top:49.5pt;width:11.25pt;height:11.25pt;z-index:251703296;mso-position-horizontal-relative:page" filled="f" strokecolor="#231f20" strokeweight="1pt">
            <w10:wrap anchorx="page"/>
          </v:rect>
        </w:pict>
      </w:r>
      <w:r>
        <w:pict w14:anchorId="727F0C0E">
          <v:rect id="_x0000_s1068" style="position:absolute;left:0;text-align:left;margin-left:35.45pt;margin-top:68.75pt;width:11.25pt;height:11.25pt;z-index:251704320;mso-position-horizontal-relative:page" filled="f" strokecolor="#231f20" strokeweight="1pt">
            <w10:wrap anchorx="page"/>
          </v:rect>
        </w:pict>
      </w:r>
      <w:r>
        <w:pict w14:anchorId="0EFE5BF7">
          <v:rect id="_x0000_s1067" style="position:absolute;left:0;text-align:left;margin-left:35.45pt;margin-top:87.95pt;width:11.25pt;height:11.25pt;z-index:251705344;mso-position-horizontal-relative:page" filled="f" strokecolor="#231f20" strokeweight="1pt">
            <w10:wrap anchorx="page"/>
          </v:rect>
        </w:pict>
      </w:r>
      <w:r>
        <w:pict w14:anchorId="4F1AD557">
          <v:rect id="_x0000_s1066" style="position:absolute;left:0;text-align:left;margin-left:35.45pt;margin-top:107.2pt;width:11.25pt;height:11.25pt;z-index:251706368;mso-position-horizontal-relative:page" filled="f" strokecolor="#231f20" strokeweight="1pt">
            <w10:wrap anchorx="page"/>
          </v:rect>
        </w:pict>
      </w:r>
      <w:r w:rsidR="00102858">
        <w:rPr>
          <w:rFonts w:ascii="Arial"/>
          <w:color w:val="010202"/>
        </w:rPr>
        <w:t>Educational Non-Profit Corporation Foreign Entity Small Business Other</w:t>
      </w:r>
    </w:p>
    <w:p w14:paraId="0041892F" w14:textId="77777777" w:rsidR="00186A6D" w:rsidRDefault="00102858">
      <w:pPr>
        <w:pStyle w:val="BodyText"/>
        <w:spacing w:before="97"/>
        <w:ind w:left="179"/>
        <w:rPr>
          <w:rFonts w:ascii="Arial"/>
        </w:rPr>
      </w:pPr>
      <w:r>
        <w:br w:type="column"/>
      </w:r>
      <w:r>
        <w:rPr>
          <w:rFonts w:ascii="Arial"/>
          <w:color w:val="010202"/>
        </w:rPr>
        <w:t>Does your Institution Have:</w:t>
      </w:r>
    </w:p>
    <w:p w14:paraId="6D388C9D" w14:textId="77777777" w:rsidR="00186A6D" w:rsidRDefault="00000000">
      <w:pPr>
        <w:pStyle w:val="BodyText"/>
        <w:spacing w:before="178" w:line="321" w:lineRule="auto"/>
        <w:ind w:left="529" w:right="3029"/>
        <w:rPr>
          <w:rFonts w:ascii="Arial"/>
        </w:rPr>
      </w:pPr>
      <w:r>
        <w:pict w14:anchorId="537756CD">
          <v:rect id="_x0000_s1065" style="position:absolute;left:0;text-align:left;margin-left:205.1pt;margin-top:11pt;width:11.25pt;height:11.25pt;z-index:251707392;mso-position-horizontal-relative:page" filled="f" strokecolor="#231f20" strokeweight="1pt">
            <w10:wrap anchorx="page"/>
          </v:rect>
        </w:pict>
      </w:r>
      <w:r>
        <w:pict w14:anchorId="2449DB67">
          <v:rect id="_x0000_s1064" style="position:absolute;left:0;text-align:left;margin-left:205.1pt;margin-top:30.25pt;width:11.25pt;height:11.25pt;z-index:251708416;mso-position-horizontal-relative:page" filled="f" strokecolor="#231f20" strokeweight="1pt">
            <w10:wrap anchorx="page"/>
          </v:rect>
        </w:pict>
      </w:r>
      <w:r w:rsidR="00102858">
        <w:rPr>
          <w:rFonts w:ascii="Arial"/>
          <w:color w:val="010202"/>
        </w:rPr>
        <w:t>Federally Negotiated Cost Rate Conflict of Interest Policy</w:t>
      </w:r>
    </w:p>
    <w:p w14:paraId="2D775A40" w14:textId="4F196D08" w:rsidR="00186A6D" w:rsidRDefault="00000000">
      <w:pPr>
        <w:pStyle w:val="BodyText"/>
        <w:spacing w:before="2" w:line="321" w:lineRule="auto"/>
        <w:ind w:left="529" w:right="1048"/>
        <w:rPr>
          <w:rFonts w:ascii="Arial"/>
        </w:rPr>
      </w:pPr>
      <w:r>
        <w:pict w14:anchorId="4072CB98">
          <v:rect id="_x0000_s1063" style="position:absolute;left:0;text-align:left;margin-left:205.1pt;margin-top:3.6pt;width:11.25pt;height:11.25pt;z-index:251709440;mso-position-horizontal-relative:page" filled="f" strokecolor="#231f20" strokeweight="1pt">
            <w10:wrap anchorx="page"/>
          </v:rect>
        </w:pict>
      </w:r>
      <w:r>
        <w:pict w14:anchorId="0EF96382">
          <v:rect id="_x0000_s1062" style="position:absolute;left:0;text-align:left;margin-left:205.1pt;margin-top:22.85pt;width:11.25pt;height:11.25pt;z-index:251710464;mso-position-horizontal-relative:page" filled="f" strokecolor="#231f20" strokeweight="1pt">
            <w10:wrap anchorx="page"/>
          </v:rect>
        </w:pict>
      </w:r>
      <w:r>
        <w:pict w14:anchorId="106B2B2D">
          <v:rect id="_x0000_s1061" style="position:absolute;left:0;text-align:left;margin-left:205.1pt;margin-top:56.8pt;width:11.25pt;height:11.25pt;z-index:251711488;mso-position-horizontal-relative:page" filled="f" strokecolor="#231f20" strokeweight="1pt">
            <w10:wrap anchorx="page"/>
          </v:rect>
        </w:pict>
      </w:r>
      <w:r w:rsidR="00102858">
        <w:rPr>
          <w:rFonts w:ascii="Arial"/>
          <w:color w:val="010202"/>
        </w:rPr>
        <w:t xml:space="preserve">Accounting system allowing source funding identification Inventory System (able to </w:t>
      </w:r>
      <w:r w:rsidR="000970D6">
        <w:rPr>
          <w:rFonts w:ascii="Arial"/>
          <w:color w:val="010202"/>
        </w:rPr>
        <w:t>identify and maintain</w:t>
      </w:r>
      <w:r w:rsidR="00102858">
        <w:rPr>
          <w:rFonts w:ascii="Arial"/>
          <w:color w:val="010202"/>
        </w:rPr>
        <w:t xml:space="preserve"> purchase date, cost, description, serial number, location) Annual Single Audit under Uniform</w:t>
      </w:r>
      <w:r w:rsidR="00102858">
        <w:rPr>
          <w:rFonts w:ascii="Arial"/>
          <w:color w:val="010202"/>
          <w:spacing w:val="5"/>
        </w:rPr>
        <w:t xml:space="preserve"> </w:t>
      </w:r>
      <w:r w:rsidR="00102858">
        <w:rPr>
          <w:rFonts w:ascii="Arial"/>
          <w:color w:val="010202"/>
        </w:rPr>
        <w:t>Guidance</w:t>
      </w:r>
    </w:p>
    <w:p w14:paraId="56CE0AD0" w14:textId="77777777" w:rsidR="00186A6D" w:rsidRDefault="00000000">
      <w:pPr>
        <w:pStyle w:val="BodyText"/>
        <w:spacing w:before="3" w:line="321" w:lineRule="auto"/>
        <w:ind w:left="529" w:right="1168"/>
        <w:rPr>
          <w:rFonts w:ascii="Arial"/>
        </w:rPr>
      </w:pPr>
      <w:r>
        <w:pict w14:anchorId="7A64129E">
          <v:rect id="_x0000_s1060" style="position:absolute;left:0;text-align:left;margin-left:205.1pt;margin-top:1.95pt;width:11.25pt;height:11.25pt;z-index:251712512;mso-position-horizontal-relative:page" filled="f" strokecolor="#231f20" strokeweight="1pt">
            <w10:wrap anchorx="page"/>
          </v:rect>
        </w:pict>
      </w:r>
      <w:r>
        <w:pict w14:anchorId="6C2B3D38">
          <v:rect id="_x0000_s1059" style="position:absolute;left:0;text-align:left;margin-left:205.1pt;margin-top:35.85pt;width:11.25pt;height:11.25pt;z-index:251713536;mso-position-horizontal-relative:page" filled="f" strokecolor="#231f20" strokeweight="1pt">
            <w10:wrap anchorx="page"/>
          </v:rect>
        </w:pict>
      </w:r>
      <w:r w:rsidR="00102858">
        <w:rPr>
          <w:rFonts w:ascii="Arial"/>
          <w:color w:val="010202"/>
        </w:rPr>
        <w:t>Annual Single Audit (if Uniform Guidance isn't applicable)</w:t>
      </w:r>
    </w:p>
    <w:p w14:paraId="3981A4EE" w14:textId="77777777" w:rsidR="00186A6D" w:rsidRDefault="00000000">
      <w:pPr>
        <w:pStyle w:val="BodyText"/>
        <w:spacing w:before="2" w:line="321" w:lineRule="auto"/>
        <w:ind w:left="529" w:right="4336"/>
        <w:rPr>
          <w:rFonts w:ascii="Arial"/>
        </w:rPr>
      </w:pPr>
      <w:r>
        <w:pict w14:anchorId="51D87711">
          <v:rect id="_x0000_s1058" style="position:absolute;left:0;text-align:left;margin-left:205.1pt;margin-top:18pt;width:11.25pt;height:11.25pt;z-index:251714560;mso-position-horizontal-relative:page" filled="f" strokecolor="#231f20" strokeweight="1pt">
            <w10:wrap anchorx="page"/>
          </v:rect>
        </w:pict>
      </w:r>
      <w:r>
        <w:pict w14:anchorId="785CAC67">
          <v:rect id="_x0000_s1057" style="position:absolute;left:0;text-align:left;margin-left:205.1pt;margin-top:37.2pt;width:11.25pt;height:11.25pt;z-index:251715584;mso-position-horizontal-relative:page" filled="f" strokecolor="#231f20" strokeweight="1pt">
            <w10:wrap anchorx="page"/>
          </v:rect>
        </w:pict>
      </w:r>
      <w:r w:rsidR="00102858">
        <w:rPr>
          <w:rFonts w:ascii="Arial"/>
          <w:color w:val="010202"/>
        </w:rPr>
        <w:t>Procurement System Travel Policy</w:t>
      </w:r>
    </w:p>
    <w:p w14:paraId="3DA1105C" w14:textId="77777777" w:rsidR="00186A6D" w:rsidRDefault="00000000">
      <w:pPr>
        <w:pStyle w:val="BodyText"/>
        <w:spacing w:before="1" w:line="321" w:lineRule="auto"/>
        <w:ind w:left="529" w:right="4336"/>
        <w:rPr>
          <w:rFonts w:ascii="Arial"/>
        </w:rPr>
      </w:pPr>
      <w:r>
        <w:pict w14:anchorId="164ED478">
          <v:rect id="_x0000_s1056" style="position:absolute;left:0;text-align:left;margin-left:205.1pt;margin-top:19.35pt;width:11.25pt;height:11.25pt;z-index:251716608;mso-position-horizontal-relative:page" filled="f" strokecolor="#231f20" strokeweight="1pt">
            <w10:wrap anchorx="page"/>
          </v:rect>
        </w:pict>
      </w:r>
      <w:r>
        <w:pict w14:anchorId="6939CC8B">
          <v:rect id="_x0000_s1055" style="position:absolute;left:0;text-align:left;margin-left:205.1pt;margin-top:38.55pt;width:11.25pt;height:11.25pt;z-index:251717632;mso-position-horizontal-relative:page" filled="f" strokecolor="#231f20" strokeweight="1pt">
            <w10:wrap anchorx="page"/>
          </v:rect>
        </w:pict>
      </w:r>
      <w:r>
        <w:pict w14:anchorId="6968DF3D">
          <v:rect id="_x0000_s1054" style="position:absolute;left:0;text-align:left;margin-left:205.1pt;margin-top:57.8pt;width:11.25pt;height:11.25pt;z-index:251718656;mso-position-horizontal-relative:page" filled="f" strokecolor="#231f20" strokeweight="1pt">
            <w10:wrap anchorx="page"/>
          </v:rect>
        </w:pict>
      </w:r>
      <w:r w:rsidR="00102858">
        <w:rPr>
          <w:rFonts w:ascii="Arial"/>
          <w:color w:val="010202"/>
        </w:rPr>
        <w:t>Pay Rate &amp; Benefit policy Time &amp; Attendance policy Leave policy Discrimination policy</w:t>
      </w:r>
    </w:p>
    <w:p w14:paraId="66FD615A" w14:textId="77777777" w:rsidR="00186A6D" w:rsidRDefault="00186A6D">
      <w:pPr>
        <w:spacing w:line="321" w:lineRule="auto"/>
        <w:rPr>
          <w:rFonts w:ascii="Arial"/>
        </w:rPr>
        <w:sectPr w:rsidR="00186A6D" w:rsidSect="00B608B8">
          <w:type w:val="continuous"/>
          <w:pgSz w:w="12240" w:h="15840"/>
          <w:pgMar w:top="1020" w:right="640" w:bottom="280" w:left="520" w:header="720" w:footer="720" w:gutter="0"/>
          <w:cols w:num="2" w:space="720" w:equalWidth="0">
            <w:col w:w="2479" w:space="914"/>
            <w:col w:w="7687"/>
          </w:cols>
        </w:sectPr>
      </w:pPr>
    </w:p>
    <w:p w14:paraId="218CA1EC" w14:textId="77777777" w:rsidR="00186A6D" w:rsidRDefault="00000000">
      <w:pPr>
        <w:pStyle w:val="BodyText"/>
        <w:spacing w:before="37" w:line="454" w:lineRule="exact"/>
        <w:ind w:left="179" w:right="6981"/>
        <w:rPr>
          <w:rFonts w:ascii="Arial"/>
        </w:rPr>
      </w:pPr>
      <w:r>
        <w:pict w14:anchorId="774912D4">
          <v:group id="_x0000_s1051" style="position:absolute;left:0;text-align:left;margin-left:0;margin-top:0;width:612pt;height:57.7pt;z-index:-253167616;mso-position-horizontal-relative:page;mso-position-vertical-relative:page" coordsize="12240,1154">
            <v:rect id="_x0000_s1053" style="position:absolute;width:12240;height:1154" fillcolor="#d5d5d5" stroked="f"/>
            <v:shape id="_x0000_s1052" type="#_x0000_t202" style="position:absolute;width:12240;height:1154" filled="f" stroked="f">
              <v:textbox inset="0,0,0,0">
                <w:txbxContent>
                  <w:p w14:paraId="4B6BE09F" w14:textId="77777777" w:rsidR="00102858" w:rsidRDefault="00102858">
                    <w:pPr>
                      <w:spacing w:before="304"/>
                      <w:ind w:left="699"/>
                      <w:rPr>
                        <w:rFonts w:ascii="Arial"/>
                        <w:sz w:val="42"/>
                      </w:rPr>
                    </w:pPr>
                    <w:r>
                      <w:rPr>
                        <w:rFonts w:ascii="Arial"/>
                        <w:color w:val="010202"/>
                        <w:sz w:val="42"/>
                      </w:rPr>
                      <w:t>Subrecipient Risk Assessment Information</w:t>
                    </w:r>
                  </w:p>
                </w:txbxContent>
              </v:textbox>
            </v:shape>
            <w10:wrap anchorx="page" anchory="page"/>
          </v:group>
        </w:pict>
      </w:r>
      <w:r w:rsidR="00102858">
        <w:rPr>
          <w:rFonts w:ascii="Arial"/>
          <w:color w:val="010202"/>
        </w:rPr>
        <w:t>Is the Institution an</w:t>
      </w:r>
      <w:r w:rsidR="00102858">
        <w:rPr>
          <w:rFonts w:ascii="Arial"/>
          <w:color w:val="010202"/>
          <w:spacing w:val="46"/>
        </w:rPr>
        <w:t xml:space="preserve"> </w:t>
      </w:r>
      <w:r w:rsidR="00102858">
        <w:rPr>
          <w:rFonts w:ascii="Arial"/>
          <w:color w:val="010202"/>
        </w:rPr>
        <w:t>FDP</w:t>
      </w:r>
      <w:r w:rsidR="00102858">
        <w:rPr>
          <w:rFonts w:ascii="Arial"/>
          <w:color w:val="010202"/>
          <w:spacing w:val="7"/>
        </w:rPr>
        <w:t xml:space="preserve"> </w:t>
      </w:r>
      <w:r w:rsidR="00102858">
        <w:rPr>
          <w:rFonts w:ascii="Arial"/>
          <w:color w:val="010202"/>
        </w:rPr>
        <w:t>member?</w:t>
      </w:r>
      <w:r w:rsidR="00102858">
        <w:rPr>
          <w:rFonts w:ascii="Arial"/>
          <w:color w:val="010202"/>
          <w:w w:val="102"/>
        </w:rPr>
        <w:t xml:space="preserve"> </w:t>
      </w:r>
      <w:r w:rsidR="00102858">
        <w:rPr>
          <w:rFonts w:ascii="Arial"/>
          <w:noProof/>
          <w:color w:val="010202"/>
          <w:w w:val="102"/>
          <w:position w:val="-4"/>
        </w:rPr>
        <w:drawing>
          <wp:inline distT="0" distB="0" distL="0" distR="0" wp14:anchorId="49644FE4" wp14:editId="2859C7DA">
            <wp:extent cx="155448" cy="155448"/>
            <wp:effectExtent l="0" t="0" r="0" b="0"/>
            <wp:docPr id="10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png"/>
                    <pic:cNvPicPr/>
                  </pic:nvPicPr>
                  <pic:blipFill>
                    <a:blip r:embed="rId14" cstate="print"/>
                    <a:stretch>
                      <a:fillRect/>
                    </a:stretch>
                  </pic:blipFill>
                  <pic:spPr>
                    <a:xfrm>
                      <a:off x="0" y="0"/>
                      <a:ext cx="155448" cy="155448"/>
                    </a:xfrm>
                    <a:prstGeom prst="rect">
                      <a:avLst/>
                    </a:prstGeom>
                  </pic:spPr>
                </pic:pic>
              </a:graphicData>
            </a:graphic>
          </wp:inline>
        </w:drawing>
      </w:r>
      <w:r w:rsidR="00102858">
        <w:rPr>
          <w:color w:val="010202"/>
          <w:w w:val="102"/>
        </w:rPr>
        <w:t xml:space="preserve"> </w:t>
      </w:r>
      <w:r w:rsidR="00102858">
        <w:rPr>
          <w:color w:val="010202"/>
          <w:spacing w:val="-18"/>
          <w:w w:val="102"/>
        </w:rPr>
        <w:t xml:space="preserve"> </w:t>
      </w:r>
      <w:r w:rsidR="00102858">
        <w:rPr>
          <w:rFonts w:ascii="Arial"/>
          <w:color w:val="010202"/>
          <w:spacing w:val="-8"/>
        </w:rPr>
        <w:t>Yes</w:t>
      </w:r>
    </w:p>
    <w:p w14:paraId="2B2CA79D" w14:textId="77777777" w:rsidR="00186A6D" w:rsidRDefault="00102858">
      <w:pPr>
        <w:spacing w:before="69"/>
        <w:ind w:left="179"/>
        <w:rPr>
          <w:rFonts w:ascii="Arial"/>
          <w:sz w:val="24"/>
        </w:rPr>
      </w:pPr>
      <w:r>
        <w:rPr>
          <w:noProof/>
          <w:position w:val="-4"/>
        </w:rPr>
        <w:drawing>
          <wp:inline distT="0" distB="0" distL="0" distR="0" wp14:anchorId="1754D0DD" wp14:editId="2BDD5985">
            <wp:extent cx="155448" cy="155448"/>
            <wp:effectExtent l="0" t="0" r="0" b="0"/>
            <wp:docPr id="1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9.png"/>
                    <pic:cNvPicPr/>
                  </pic:nvPicPr>
                  <pic:blipFill>
                    <a:blip r:embed="rId15" cstate="print"/>
                    <a:stretch>
                      <a:fillRect/>
                    </a:stretch>
                  </pic:blipFill>
                  <pic:spPr>
                    <a:xfrm>
                      <a:off x="0" y="0"/>
                      <a:ext cx="155448" cy="155448"/>
                    </a:xfrm>
                    <a:prstGeom prst="rect">
                      <a:avLst/>
                    </a:prstGeom>
                  </pic:spPr>
                </pic:pic>
              </a:graphicData>
            </a:graphic>
          </wp:inline>
        </w:drawing>
      </w:r>
      <w:r>
        <w:rPr>
          <w:sz w:val="20"/>
        </w:rPr>
        <w:t xml:space="preserve"> </w:t>
      </w:r>
      <w:r>
        <w:rPr>
          <w:spacing w:val="5"/>
          <w:sz w:val="20"/>
        </w:rPr>
        <w:t xml:space="preserve"> </w:t>
      </w:r>
      <w:r>
        <w:rPr>
          <w:rFonts w:ascii="Arial"/>
          <w:color w:val="010202"/>
          <w:sz w:val="24"/>
        </w:rPr>
        <w:t>No</w:t>
      </w:r>
    </w:p>
    <w:p w14:paraId="6B26F372" w14:textId="77777777" w:rsidR="00186A6D" w:rsidRDefault="00102858">
      <w:pPr>
        <w:pStyle w:val="BodyText"/>
        <w:spacing w:before="90" w:line="450" w:lineRule="atLeast"/>
        <w:ind w:left="179" w:right="3855"/>
        <w:rPr>
          <w:rFonts w:ascii="Arial"/>
        </w:rPr>
      </w:pPr>
      <w:r>
        <w:rPr>
          <w:rFonts w:ascii="Arial"/>
          <w:color w:val="010202"/>
        </w:rPr>
        <w:t>Were there any findings on the most recent</w:t>
      </w:r>
      <w:r>
        <w:rPr>
          <w:rFonts w:ascii="Arial"/>
          <w:color w:val="010202"/>
          <w:spacing w:val="19"/>
        </w:rPr>
        <w:t xml:space="preserve"> </w:t>
      </w:r>
      <w:r>
        <w:rPr>
          <w:rFonts w:ascii="Arial"/>
          <w:color w:val="010202"/>
        </w:rPr>
        <w:t>annual/single</w:t>
      </w:r>
      <w:r>
        <w:rPr>
          <w:rFonts w:ascii="Arial"/>
          <w:color w:val="010202"/>
          <w:spacing w:val="11"/>
        </w:rPr>
        <w:t xml:space="preserve"> </w:t>
      </w:r>
      <w:r>
        <w:rPr>
          <w:rFonts w:ascii="Arial"/>
          <w:color w:val="010202"/>
        </w:rPr>
        <w:t>audit?</w:t>
      </w:r>
      <w:r>
        <w:rPr>
          <w:rFonts w:ascii="Arial"/>
          <w:color w:val="010202"/>
          <w:spacing w:val="-1"/>
          <w:w w:val="102"/>
        </w:rPr>
        <w:t xml:space="preserve"> </w:t>
      </w:r>
      <w:r>
        <w:rPr>
          <w:rFonts w:ascii="Arial"/>
          <w:noProof/>
          <w:color w:val="010202"/>
          <w:spacing w:val="-1"/>
          <w:w w:val="102"/>
          <w:position w:val="-4"/>
        </w:rPr>
        <w:drawing>
          <wp:inline distT="0" distB="0" distL="0" distR="0" wp14:anchorId="65C015BC" wp14:editId="150EC602">
            <wp:extent cx="155447" cy="155447"/>
            <wp:effectExtent l="0" t="0" r="0" b="0"/>
            <wp:docPr id="1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9.png"/>
                    <pic:cNvPicPr/>
                  </pic:nvPicPr>
                  <pic:blipFill>
                    <a:blip r:embed="rId15" cstate="print"/>
                    <a:stretch>
                      <a:fillRect/>
                    </a:stretch>
                  </pic:blipFill>
                  <pic:spPr>
                    <a:xfrm>
                      <a:off x="0" y="0"/>
                      <a:ext cx="155447" cy="155447"/>
                    </a:xfrm>
                    <a:prstGeom prst="rect">
                      <a:avLst/>
                    </a:prstGeom>
                  </pic:spPr>
                </pic:pic>
              </a:graphicData>
            </a:graphic>
          </wp:inline>
        </w:drawing>
      </w:r>
      <w:r>
        <w:rPr>
          <w:color w:val="010202"/>
          <w:spacing w:val="-1"/>
          <w:w w:val="102"/>
        </w:rPr>
        <w:t xml:space="preserve"> </w:t>
      </w:r>
      <w:r>
        <w:rPr>
          <w:color w:val="010202"/>
          <w:spacing w:val="-16"/>
          <w:w w:val="102"/>
        </w:rPr>
        <w:t xml:space="preserve"> </w:t>
      </w:r>
      <w:r>
        <w:rPr>
          <w:rFonts w:ascii="Arial"/>
          <w:color w:val="010202"/>
          <w:spacing w:val="-8"/>
        </w:rPr>
        <w:t>Yes</w:t>
      </w:r>
    </w:p>
    <w:p w14:paraId="50564C35" w14:textId="77777777" w:rsidR="00186A6D" w:rsidRDefault="00102858">
      <w:pPr>
        <w:pStyle w:val="BodyText"/>
        <w:spacing w:before="113"/>
        <w:ind w:left="529"/>
        <w:rPr>
          <w:rFonts w:ascii="Arial"/>
        </w:rPr>
      </w:pPr>
      <w:r>
        <w:rPr>
          <w:noProof/>
        </w:rPr>
        <w:drawing>
          <wp:anchor distT="0" distB="0" distL="0" distR="0" simplePos="0" relativeHeight="251719680" behindDoc="0" locked="0" layoutInCell="1" allowOverlap="1" wp14:anchorId="72CF061A" wp14:editId="0B2A0950">
            <wp:simplePos x="0" y="0"/>
            <wp:positionH relativeFrom="page">
              <wp:posOffset>444131</wp:posOffset>
            </wp:positionH>
            <wp:positionV relativeFrom="paragraph">
              <wp:posOffset>92960</wp:posOffset>
            </wp:positionV>
            <wp:extent cx="155448" cy="155448"/>
            <wp:effectExtent l="0" t="0" r="0" b="0"/>
            <wp:wrapNone/>
            <wp:docPr id="1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9.png"/>
                    <pic:cNvPicPr/>
                  </pic:nvPicPr>
                  <pic:blipFill>
                    <a:blip r:embed="rId15" cstate="print"/>
                    <a:stretch>
                      <a:fillRect/>
                    </a:stretch>
                  </pic:blipFill>
                  <pic:spPr>
                    <a:xfrm>
                      <a:off x="0" y="0"/>
                      <a:ext cx="155448" cy="155448"/>
                    </a:xfrm>
                    <a:prstGeom prst="rect">
                      <a:avLst/>
                    </a:prstGeom>
                  </pic:spPr>
                </pic:pic>
              </a:graphicData>
            </a:graphic>
          </wp:anchor>
        </w:drawing>
      </w:r>
      <w:r>
        <w:rPr>
          <w:rFonts w:ascii="Arial"/>
          <w:color w:val="010202"/>
        </w:rPr>
        <w:t>No</w:t>
      </w:r>
    </w:p>
    <w:p w14:paraId="19B66765" w14:textId="77777777" w:rsidR="00186A6D" w:rsidRDefault="00186A6D">
      <w:pPr>
        <w:rPr>
          <w:rFonts w:ascii="Arial"/>
        </w:rPr>
        <w:sectPr w:rsidR="00186A6D" w:rsidSect="00B608B8">
          <w:type w:val="continuous"/>
          <w:pgSz w:w="12240" w:h="15840"/>
          <w:pgMar w:top="1020" w:right="640" w:bottom="280" w:left="520" w:header="720" w:footer="720" w:gutter="0"/>
          <w:cols w:space="720"/>
        </w:sectPr>
      </w:pPr>
    </w:p>
    <w:p w14:paraId="05A954E1" w14:textId="77777777" w:rsidR="00186A6D" w:rsidRDefault="00102858">
      <w:pPr>
        <w:pStyle w:val="BodyText"/>
        <w:spacing w:before="72"/>
        <w:ind w:left="179"/>
        <w:rPr>
          <w:rFonts w:ascii="Arial"/>
        </w:rPr>
      </w:pPr>
      <w:r>
        <w:rPr>
          <w:rFonts w:ascii="Arial"/>
          <w:color w:val="010202"/>
        </w:rPr>
        <w:lastRenderedPageBreak/>
        <w:t>Is the project PI presently suspended or debarred?</w:t>
      </w:r>
    </w:p>
    <w:p w14:paraId="4C29DE48" w14:textId="77777777" w:rsidR="00186A6D" w:rsidRDefault="00102858">
      <w:pPr>
        <w:spacing w:before="179" w:line="333" w:lineRule="auto"/>
        <w:ind w:left="179" w:right="9954"/>
        <w:rPr>
          <w:rFonts w:ascii="Arial"/>
          <w:sz w:val="24"/>
        </w:rPr>
      </w:pPr>
      <w:r>
        <w:rPr>
          <w:noProof/>
          <w:position w:val="-4"/>
        </w:rPr>
        <w:drawing>
          <wp:inline distT="0" distB="0" distL="0" distR="0" wp14:anchorId="66B3EAE5" wp14:editId="1F47532C">
            <wp:extent cx="155448" cy="155448"/>
            <wp:effectExtent l="0" t="0" r="0" b="0"/>
            <wp:docPr id="1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9.png"/>
                    <pic:cNvPicPr/>
                  </pic:nvPicPr>
                  <pic:blipFill>
                    <a:blip r:embed="rId15" cstate="print"/>
                    <a:stretch>
                      <a:fillRect/>
                    </a:stretch>
                  </pic:blipFill>
                  <pic:spPr>
                    <a:xfrm>
                      <a:off x="0" y="0"/>
                      <a:ext cx="155448" cy="155448"/>
                    </a:xfrm>
                    <a:prstGeom prst="rect">
                      <a:avLst/>
                    </a:prstGeom>
                  </pic:spPr>
                </pic:pic>
              </a:graphicData>
            </a:graphic>
          </wp:inline>
        </w:drawing>
      </w:r>
      <w:r>
        <w:rPr>
          <w:sz w:val="20"/>
        </w:rPr>
        <w:t xml:space="preserve"> </w:t>
      </w:r>
      <w:r>
        <w:rPr>
          <w:spacing w:val="5"/>
          <w:sz w:val="20"/>
        </w:rPr>
        <w:t xml:space="preserve"> </w:t>
      </w:r>
      <w:r>
        <w:rPr>
          <w:rFonts w:ascii="Arial"/>
          <w:color w:val="010202"/>
          <w:spacing w:val="-14"/>
          <w:sz w:val="24"/>
        </w:rPr>
        <w:t>Yes</w:t>
      </w:r>
      <w:r>
        <w:rPr>
          <w:rFonts w:ascii="Arial"/>
          <w:noProof/>
          <w:color w:val="010202"/>
          <w:spacing w:val="-14"/>
          <w:position w:val="-4"/>
          <w:sz w:val="24"/>
        </w:rPr>
        <w:drawing>
          <wp:inline distT="0" distB="0" distL="0" distR="0" wp14:anchorId="0E4E7BC1" wp14:editId="73EE5A80">
            <wp:extent cx="155448" cy="155448"/>
            <wp:effectExtent l="0" t="0" r="0" b="0"/>
            <wp:docPr id="1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png"/>
                    <pic:cNvPicPr/>
                  </pic:nvPicPr>
                  <pic:blipFill>
                    <a:blip r:embed="rId14" cstate="print"/>
                    <a:stretch>
                      <a:fillRect/>
                    </a:stretch>
                  </pic:blipFill>
                  <pic:spPr>
                    <a:xfrm>
                      <a:off x="0" y="0"/>
                      <a:ext cx="155448" cy="155448"/>
                    </a:xfrm>
                    <a:prstGeom prst="rect">
                      <a:avLst/>
                    </a:prstGeom>
                  </pic:spPr>
                </pic:pic>
              </a:graphicData>
            </a:graphic>
          </wp:inline>
        </w:drawing>
      </w:r>
      <w:r>
        <w:rPr>
          <w:rFonts w:ascii="Arial"/>
          <w:color w:val="010202"/>
          <w:spacing w:val="-14"/>
          <w:sz w:val="24"/>
        </w:rPr>
        <w:t xml:space="preserve"> </w:t>
      </w:r>
      <w:r>
        <w:rPr>
          <w:rFonts w:ascii="Arial"/>
          <w:color w:val="010202"/>
          <w:sz w:val="24"/>
        </w:rPr>
        <w:t>No</w:t>
      </w:r>
    </w:p>
    <w:p w14:paraId="7D413FE0" w14:textId="44574ACC" w:rsidR="00186A6D" w:rsidRDefault="00286E85">
      <w:pPr>
        <w:pStyle w:val="BodyText"/>
        <w:spacing w:before="20" w:line="454" w:lineRule="exact"/>
        <w:ind w:left="179" w:right="6004"/>
        <w:rPr>
          <w:rFonts w:ascii="Arial"/>
        </w:rPr>
      </w:pPr>
      <w:r>
        <w:rPr>
          <w:rFonts w:ascii="Arial"/>
          <w:color w:val="010202"/>
        </w:rPr>
        <w:t>Is</w:t>
      </w:r>
      <w:r w:rsidR="00102858">
        <w:rPr>
          <w:rFonts w:ascii="Arial"/>
          <w:color w:val="010202"/>
        </w:rPr>
        <w:t xml:space="preserve"> there any potential conflict</w:t>
      </w:r>
      <w:r w:rsidR="00102858">
        <w:rPr>
          <w:rFonts w:ascii="Arial"/>
          <w:color w:val="010202"/>
          <w:spacing w:val="57"/>
        </w:rPr>
        <w:t xml:space="preserve"> </w:t>
      </w:r>
      <w:r w:rsidR="00102858">
        <w:rPr>
          <w:rFonts w:ascii="Arial"/>
          <w:color w:val="010202"/>
        </w:rPr>
        <w:t>of</w:t>
      </w:r>
      <w:r w:rsidR="00102858">
        <w:rPr>
          <w:rFonts w:ascii="Arial"/>
          <w:color w:val="010202"/>
          <w:spacing w:val="12"/>
        </w:rPr>
        <w:t xml:space="preserve"> </w:t>
      </w:r>
      <w:r w:rsidR="00102858">
        <w:rPr>
          <w:rFonts w:ascii="Arial"/>
          <w:color w:val="010202"/>
        </w:rPr>
        <w:t>interests?</w:t>
      </w:r>
      <w:r w:rsidR="00102858">
        <w:rPr>
          <w:rFonts w:ascii="Arial"/>
          <w:color w:val="010202"/>
          <w:spacing w:val="-1"/>
          <w:w w:val="102"/>
        </w:rPr>
        <w:t xml:space="preserve"> </w:t>
      </w:r>
      <w:r w:rsidR="00102858">
        <w:rPr>
          <w:rFonts w:ascii="Arial"/>
          <w:noProof/>
          <w:color w:val="010202"/>
          <w:spacing w:val="-1"/>
          <w:w w:val="102"/>
          <w:position w:val="-4"/>
        </w:rPr>
        <w:drawing>
          <wp:inline distT="0" distB="0" distL="0" distR="0" wp14:anchorId="1A12D3F8" wp14:editId="5F5A811F">
            <wp:extent cx="155448" cy="155448"/>
            <wp:effectExtent l="0" t="0" r="0" b="0"/>
            <wp:docPr id="12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8.png"/>
                    <pic:cNvPicPr/>
                  </pic:nvPicPr>
                  <pic:blipFill>
                    <a:blip r:embed="rId14" cstate="print"/>
                    <a:stretch>
                      <a:fillRect/>
                    </a:stretch>
                  </pic:blipFill>
                  <pic:spPr>
                    <a:xfrm>
                      <a:off x="0" y="0"/>
                      <a:ext cx="155448" cy="155448"/>
                    </a:xfrm>
                    <a:prstGeom prst="rect">
                      <a:avLst/>
                    </a:prstGeom>
                  </pic:spPr>
                </pic:pic>
              </a:graphicData>
            </a:graphic>
          </wp:inline>
        </w:drawing>
      </w:r>
      <w:r w:rsidR="00102858">
        <w:rPr>
          <w:color w:val="010202"/>
          <w:spacing w:val="-1"/>
          <w:w w:val="102"/>
        </w:rPr>
        <w:t xml:space="preserve"> </w:t>
      </w:r>
      <w:r w:rsidR="00102858">
        <w:rPr>
          <w:color w:val="010202"/>
          <w:spacing w:val="-16"/>
          <w:w w:val="102"/>
        </w:rPr>
        <w:t xml:space="preserve"> </w:t>
      </w:r>
      <w:r w:rsidR="00102858">
        <w:rPr>
          <w:rFonts w:ascii="Arial"/>
          <w:color w:val="010202"/>
          <w:spacing w:val="-8"/>
        </w:rPr>
        <w:t>Yes</w:t>
      </w:r>
    </w:p>
    <w:p w14:paraId="4B3C7EC4" w14:textId="77777777" w:rsidR="00186A6D" w:rsidRDefault="00102858">
      <w:pPr>
        <w:spacing w:before="69"/>
        <w:ind w:left="179"/>
        <w:rPr>
          <w:rFonts w:ascii="Arial"/>
          <w:sz w:val="24"/>
        </w:rPr>
      </w:pPr>
      <w:r>
        <w:rPr>
          <w:noProof/>
          <w:position w:val="-4"/>
        </w:rPr>
        <w:drawing>
          <wp:inline distT="0" distB="0" distL="0" distR="0" wp14:anchorId="2E186CA9" wp14:editId="7A0D6688">
            <wp:extent cx="155448" cy="155448"/>
            <wp:effectExtent l="0" t="0" r="0" b="0"/>
            <wp:docPr id="1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png"/>
                    <pic:cNvPicPr/>
                  </pic:nvPicPr>
                  <pic:blipFill>
                    <a:blip r:embed="rId14" cstate="print"/>
                    <a:stretch>
                      <a:fillRect/>
                    </a:stretch>
                  </pic:blipFill>
                  <pic:spPr>
                    <a:xfrm>
                      <a:off x="0" y="0"/>
                      <a:ext cx="155448" cy="155448"/>
                    </a:xfrm>
                    <a:prstGeom prst="rect">
                      <a:avLst/>
                    </a:prstGeom>
                  </pic:spPr>
                </pic:pic>
              </a:graphicData>
            </a:graphic>
          </wp:inline>
        </w:drawing>
      </w:r>
      <w:r>
        <w:rPr>
          <w:sz w:val="20"/>
        </w:rPr>
        <w:t xml:space="preserve"> </w:t>
      </w:r>
      <w:r>
        <w:rPr>
          <w:spacing w:val="5"/>
          <w:sz w:val="20"/>
        </w:rPr>
        <w:t xml:space="preserve"> </w:t>
      </w:r>
      <w:r>
        <w:rPr>
          <w:rFonts w:ascii="Arial"/>
          <w:color w:val="010202"/>
          <w:sz w:val="24"/>
        </w:rPr>
        <w:t>No</w:t>
      </w:r>
    </w:p>
    <w:p w14:paraId="6AD811EC" w14:textId="77777777" w:rsidR="00186A6D" w:rsidRDefault="00186A6D">
      <w:pPr>
        <w:pStyle w:val="BodyText"/>
        <w:rPr>
          <w:rFonts w:ascii="Arial"/>
          <w:sz w:val="23"/>
        </w:rPr>
      </w:pPr>
    </w:p>
    <w:p w14:paraId="7E347A13" w14:textId="77777777" w:rsidR="00186A6D" w:rsidRDefault="00102858">
      <w:pPr>
        <w:pStyle w:val="BodyText"/>
        <w:spacing w:before="1"/>
        <w:ind w:left="179"/>
        <w:rPr>
          <w:rFonts w:ascii="Arial"/>
        </w:rPr>
      </w:pPr>
      <w:r>
        <w:rPr>
          <w:rFonts w:ascii="Arial"/>
          <w:color w:val="010202"/>
        </w:rPr>
        <w:t>Does the project include:</w:t>
      </w:r>
    </w:p>
    <w:p w14:paraId="3E3C281C" w14:textId="77777777" w:rsidR="00186A6D" w:rsidRDefault="00000000">
      <w:pPr>
        <w:pStyle w:val="BodyText"/>
        <w:spacing w:before="178" w:line="333" w:lineRule="auto"/>
        <w:ind w:left="529" w:right="8076"/>
        <w:rPr>
          <w:rFonts w:ascii="Arial"/>
        </w:rPr>
      </w:pPr>
      <w:r>
        <w:pict w14:anchorId="6F23791F">
          <v:rect id="_x0000_s1050" style="position:absolute;left:0;text-align:left;margin-left:35.45pt;margin-top:11pt;width:11.25pt;height:11.25pt;z-index:251720704;mso-position-horizontal-relative:page" filled="f" strokecolor="#231f20" strokeweight="1pt">
            <w10:wrap anchorx="page"/>
          </v:rect>
        </w:pict>
      </w:r>
      <w:r>
        <w:pict w14:anchorId="3EEA9512">
          <v:rect id="_x0000_s1049" style="position:absolute;left:0;text-align:left;margin-left:35.45pt;margin-top:30.25pt;width:11.25pt;height:11.25pt;z-index:251721728;mso-position-horizontal-relative:page" filled="f" strokecolor="#231f20" strokeweight="1pt">
            <w10:wrap anchorx="page"/>
          </v:rect>
        </w:pict>
      </w:r>
      <w:r>
        <w:pict w14:anchorId="4865A24A">
          <v:rect id="_x0000_s1048" style="position:absolute;left:0;text-align:left;margin-left:35.45pt;margin-top:49.45pt;width:11.25pt;height:11.25pt;z-index:251722752;mso-position-horizontal-relative:page" filled="f" strokecolor="#231f20" strokeweight="1pt">
            <w10:wrap anchorx="page"/>
          </v:rect>
        </w:pict>
      </w:r>
      <w:r w:rsidR="00102858">
        <w:rPr>
          <w:rFonts w:ascii="Arial"/>
          <w:color w:val="010202"/>
        </w:rPr>
        <w:t>Human Subjects Animal Subjects Embryonic Stem Cells</w:t>
      </w:r>
    </w:p>
    <w:p w14:paraId="24DB81BB" w14:textId="77777777" w:rsidR="00186A6D" w:rsidRDefault="00102858">
      <w:pPr>
        <w:pStyle w:val="BodyText"/>
        <w:spacing w:before="56" w:line="242" w:lineRule="exact"/>
        <w:ind w:left="204"/>
        <w:rPr>
          <w:rFonts w:ascii="Arial"/>
        </w:rPr>
      </w:pPr>
      <w:r>
        <w:rPr>
          <w:rFonts w:ascii="Arial"/>
        </w:rPr>
        <w:t xml:space="preserve">Is the Institution registered </w:t>
      </w:r>
      <w:hyperlink r:id="rId16">
        <w:r>
          <w:rPr>
            <w:rFonts w:ascii="Arial"/>
          </w:rPr>
          <w:t xml:space="preserve">in SAM (System of Award </w:t>
        </w:r>
      </w:hyperlink>
      <w:r>
        <w:rPr>
          <w:rFonts w:ascii="Arial"/>
        </w:rPr>
        <w:t>Management)?</w:t>
      </w:r>
    </w:p>
    <w:p w14:paraId="140CA852" w14:textId="77777777" w:rsidR="00186A6D" w:rsidRDefault="00102858">
      <w:pPr>
        <w:spacing w:line="287" w:lineRule="exact"/>
        <w:ind w:left="175"/>
        <w:rPr>
          <w:rFonts w:ascii="Garamond"/>
          <w:sz w:val="24"/>
        </w:rPr>
      </w:pPr>
      <w:r>
        <w:rPr>
          <w:noProof/>
          <w:position w:val="-10"/>
        </w:rPr>
        <w:drawing>
          <wp:inline distT="0" distB="0" distL="0" distR="0" wp14:anchorId="7E0FC70C" wp14:editId="3E541337">
            <wp:extent cx="176626" cy="176626"/>
            <wp:effectExtent l="0" t="0" r="0" b="0"/>
            <wp:docPr id="1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0.png"/>
                    <pic:cNvPicPr/>
                  </pic:nvPicPr>
                  <pic:blipFill>
                    <a:blip r:embed="rId17" cstate="print"/>
                    <a:stretch>
                      <a:fillRect/>
                    </a:stretch>
                  </pic:blipFill>
                  <pic:spPr>
                    <a:xfrm>
                      <a:off x="0" y="0"/>
                      <a:ext cx="176626" cy="176626"/>
                    </a:xfrm>
                    <a:prstGeom prst="rect">
                      <a:avLst/>
                    </a:prstGeom>
                  </pic:spPr>
                </pic:pic>
              </a:graphicData>
            </a:graphic>
          </wp:inline>
        </w:drawing>
      </w:r>
      <w:r>
        <w:rPr>
          <w:sz w:val="20"/>
        </w:rPr>
        <w:t xml:space="preserve">  </w:t>
      </w:r>
      <w:r>
        <w:rPr>
          <w:spacing w:val="-1"/>
          <w:sz w:val="20"/>
        </w:rPr>
        <w:t xml:space="preserve"> </w:t>
      </w:r>
      <w:r>
        <w:rPr>
          <w:rFonts w:ascii="Garamond"/>
          <w:sz w:val="24"/>
        </w:rPr>
        <w:t>Yes</w:t>
      </w:r>
    </w:p>
    <w:p w14:paraId="44A20CE8" w14:textId="77777777" w:rsidR="00186A6D" w:rsidRDefault="00102858">
      <w:pPr>
        <w:spacing w:before="90"/>
        <w:ind w:left="183"/>
        <w:rPr>
          <w:rFonts w:ascii="Garamond"/>
          <w:sz w:val="24"/>
        </w:rPr>
      </w:pPr>
      <w:r>
        <w:rPr>
          <w:noProof/>
          <w:position w:val="-7"/>
        </w:rPr>
        <w:drawing>
          <wp:inline distT="0" distB="0" distL="0" distR="0" wp14:anchorId="3A720890" wp14:editId="43BF3F26">
            <wp:extent cx="171894" cy="171894"/>
            <wp:effectExtent l="0" t="0" r="0" b="0"/>
            <wp:docPr id="1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png"/>
                    <pic:cNvPicPr/>
                  </pic:nvPicPr>
                  <pic:blipFill>
                    <a:blip r:embed="rId18" cstate="print"/>
                    <a:stretch>
                      <a:fillRect/>
                    </a:stretch>
                  </pic:blipFill>
                  <pic:spPr>
                    <a:xfrm>
                      <a:off x="0" y="0"/>
                      <a:ext cx="171894" cy="171894"/>
                    </a:xfrm>
                    <a:prstGeom prst="rect">
                      <a:avLst/>
                    </a:prstGeom>
                  </pic:spPr>
                </pic:pic>
              </a:graphicData>
            </a:graphic>
          </wp:inline>
        </w:drawing>
      </w:r>
      <w:r>
        <w:rPr>
          <w:sz w:val="20"/>
        </w:rPr>
        <w:t xml:space="preserve">  </w:t>
      </w:r>
      <w:r>
        <w:rPr>
          <w:spacing w:val="14"/>
          <w:sz w:val="20"/>
        </w:rPr>
        <w:t xml:space="preserve"> </w:t>
      </w:r>
      <w:r>
        <w:rPr>
          <w:rFonts w:ascii="Garamond"/>
          <w:sz w:val="24"/>
        </w:rPr>
        <w:t>No</w:t>
      </w:r>
    </w:p>
    <w:p w14:paraId="17D60630" w14:textId="77777777" w:rsidR="00186A6D" w:rsidRDefault="00186A6D">
      <w:pPr>
        <w:rPr>
          <w:rFonts w:ascii="Garamond"/>
          <w:sz w:val="24"/>
        </w:rPr>
        <w:sectPr w:rsidR="00186A6D" w:rsidSect="00B608B8">
          <w:pgSz w:w="12240" w:h="15840"/>
          <w:pgMar w:top="700" w:right="640" w:bottom="280" w:left="520" w:header="720" w:footer="720" w:gutter="0"/>
          <w:cols w:space="720"/>
        </w:sectPr>
      </w:pPr>
    </w:p>
    <w:p w14:paraId="08B8141E" w14:textId="77777777" w:rsidR="00186A6D" w:rsidRDefault="00186A6D">
      <w:pPr>
        <w:pStyle w:val="BodyText"/>
        <w:rPr>
          <w:rFonts w:ascii="Garamond"/>
          <w:sz w:val="20"/>
        </w:rPr>
      </w:pPr>
    </w:p>
    <w:p w14:paraId="18E86A9D" w14:textId="77777777" w:rsidR="00186A6D" w:rsidRDefault="00186A6D">
      <w:pPr>
        <w:pStyle w:val="BodyText"/>
        <w:rPr>
          <w:rFonts w:ascii="Garamond"/>
          <w:sz w:val="20"/>
        </w:rPr>
      </w:pPr>
    </w:p>
    <w:p w14:paraId="274EC6DA" w14:textId="77777777" w:rsidR="00186A6D" w:rsidRDefault="00186A6D">
      <w:pPr>
        <w:pStyle w:val="BodyText"/>
        <w:rPr>
          <w:rFonts w:ascii="Garamond"/>
          <w:sz w:val="20"/>
        </w:rPr>
      </w:pPr>
    </w:p>
    <w:p w14:paraId="142F6D6B" w14:textId="77777777" w:rsidR="00186A6D" w:rsidRDefault="00186A6D">
      <w:pPr>
        <w:pStyle w:val="BodyText"/>
        <w:rPr>
          <w:rFonts w:ascii="Garamond"/>
          <w:sz w:val="20"/>
        </w:rPr>
      </w:pPr>
    </w:p>
    <w:p w14:paraId="7A855BA3" w14:textId="77777777" w:rsidR="00186A6D" w:rsidRDefault="00186A6D">
      <w:pPr>
        <w:pStyle w:val="BodyText"/>
        <w:rPr>
          <w:rFonts w:ascii="Garamond"/>
          <w:sz w:val="20"/>
        </w:rPr>
      </w:pPr>
    </w:p>
    <w:p w14:paraId="69197E23" w14:textId="77777777" w:rsidR="00186A6D" w:rsidRDefault="00186A6D">
      <w:pPr>
        <w:pStyle w:val="BodyText"/>
        <w:rPr>
          <w:rFonts w:ascii="Garamond"/>
          <w:sz w:val="20"/>
        </w:rPr>
      </w:pPr>
    </w:p>
    <w:p w14:paraId="120903B9" w14:textId="77777777" w:rsidR="00186A6D" w:rsidRDefault="00186A6D">
      <w:pPr>
        <w:pStyle w:val="BodyText"/>
        <w:rPr>
          <w:rFonts w:ascii="Garamond"/>
          <w:sz w:val="20"/>
        </w:rPr>
      </w:pPr>
    </w:p>
    <w:p w14:paraId="7EE07F1C" w14:textId="77777777" w:rsidR="00186A6D" w:rsidRDefault="00186A6D">
      <w:pPr>
        <w:pStyle w:val="BodyText"/>
        <w:spacing w:before="9"/>
        <w:rPr>
          <w:rFonts w:ascii="Garamond"/>
        </w:rPr>
      </w:pPr>
    </w:p>
    <w:p w14:paraId="05794A24" w14:textId="77777777" w:rsidR="00186A6D" w:rsidRDefault="00102858">
      <w:pPr>
        <w:pStyle w:val="BodyText"/>
        <w:ind w:left="620"/>
        <w:rPr>
          <w:rFonts w:ascii="Garamond"/>
          <w:sz w:val="20"/>
        </w:rPr>
      </w:pPr>
      <w:r>
        <w:rPr>
          <w:rFonts w:ascii="Garamond"/>
          <w:noProof/>
          <w:sz w:val="20"/>
        </w:rPr>
        <w:drawing>
          <wp:inline distT="0" distB="0" distL="0" distR="0" wp14:anchorId="1AE66F8C" wp14:editId="15520010">
            <wp:extent cx="6426288" cy="548640"/>
            <wp:effectExtent l="0" t="0" r="0" b="0"/>
            <wp:docPr id="12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jpeg"/>
                    <pic:cNvPicPr/>
                  </pic:nvPicPr>
                  <pic:blipFill>
                    <a:blip r:embed="rId19" cstate="print"/>
                    <a:stretch>
                      <a:fillRect/>
                    </a:stretch>
                  </pic:blipFill>
                  <pic:spPr>
                    <a:xfrm>
                      <a:off x="0" y="0"/>
                      <a:ext cx="6426288" cy="548640"/>
                    </a:xfrm>
                    <a:prstGeom prst="rect">
                      <a:avLst/>
                    </a:prstGeom>
                  </pic:spPr>
                </pic:pic>
              </a:graphicData>
            </a:graphic>
          </wp:inline>
        </w:drawing>
      </w:r>
    </w:p>
    <w:p w14:paraId="191DE906" w14:textId="77777777" w:rsidR="00186A6D" w:rsidRDefault="00186A6D">
      <w:pPr>
        <w:pStyle w:val="BodyText"/>
        <w:rPr>
          <w:rFonts w:ascii="Garamond"/>
          <w:sz w:val="20"/>
        </w:rPr>
      </w:pPr>
    </w:p>
    <w:p w14:paraId="2B814986" w14:textId="77777777" w:rsidR="00186A6D" w:rsidRDefault="00186A6D">
      <w:pPr>
        <w:pStyle w:val="BodyText"/>
        <w:spacing w:before="1"/>
        <w:rPr>
          <w:rFonts w:ascii="Garamond"/>
          <w:sz w:val="19"/>
        </w:rPr>
      </w:pPr>
    </w:p>
    <w:p w14:paraId="19EE51F4" w14:textId="77777777" w:rsidR="00186A6D" w:rsidRDefault="00102858">
      <w:pPr>
        <w:pStyle w:val="BodyText"/>
        <w:tabs>
          <w:tab w:val="left" w:pos="5949"/>
        </w:tabs>
        <w:spacing w:before="97"/>
        <w:ind w:left="179"/>
        <w:rPr>
          <w:rFonts w:ascii="Arial"/>
        </w:rPr>
      </w:pPr>
      <w:r>
        <w:rPr>
          <w:rFonts w:ascii="Arial"/>
        </w:rPr>
        <w:t>Subrecipient</w:t>
      </w:r>
      <w:r>
        <w:rPr>
          <w:rFonts w:ascii="Arial"/>
          <w:spacing w:val="13"/>
        </w:rPr>
        <w:t xml:space="preserve"> </w:t>
      </w:r>
      <w:r>
        <w:rPr>
          <w:rFonts w:ascii="Arial"/>
        </w:rPr>
        <w:t>Legal</w:t>
      </w:r>
      <w:r>
        <w:rPr>
          <w:rFonts w:ascii="Arial"/>
          <w:spacing w:val="14"/>
        </w:rPr>
        <w:t xml:space="preserve"> </w:t>
      </w:r>
      <w:r>
        <w:rPr>
          <w:rFonts w:ascii="Arial"/>
        </w:rPr>
        <w:t>Name</w:t>
      </w:r>
      <w:r>
        <w:rPr>
          <w:rFonts w:ascii="Arial"/>
        </w:rPr>
        <w:tab/>
      </w:r>
      <w:r>
        <w:rPr>
          <w:rFonts w:ascii="Arial"/>
          <w:spacing w:val="-4"/>
        </w:rPr>
        <w:t>City,</w:t>
      </w:r>
      <w:r>
        <w:rPr>
          <w:rFonts w:ascii="Arial"/>
          <w:spacing w:val="1"/>
        </w:rPr>
        <w:t xml:space="preserve"> </w:t>
      </w:r>
      <w:r>
        <w:rPr>
          <w:rFonts w:ascii="Arial"/>
        </w:rPr>
        <w:t>State</w:t>
      </w:r>
    </w:p>
    <w:p w14:paraId="66CAC0ED" w14:textId="77777777" w:rsidR="00186A6D" w:rsidRDefault="00000000">
      <w:pPr>
        <w:pStyle w:val="BodyText"/>
        <w:spacing w:before="3"/>
        <w:rPr>
          <w:rFonts w:ascii="Arial"/>
          <w:sz w:val="10"/>
        </w:rPr>
      </w:pPr>
      <w:r>
        <w:pict w14:anchorId="05D9341E">
          <v:rect id="_x0000_s1047" style="position:absolute;margin-left:35.45pt;margin-top:8.4pt;width:261.3pt;height:28.7pt;z-index:-251592704;mso-wrap-distance-left:0;mso-wrap-distance-right:0;mso-position-horizontal-relative:page" filled="f" strokeweight="1pt">
            <w10:wrap type="topAndBottom" anchorx="page"/>
          </v:rect>
        </w:pict>
      </w:r>
      <w:r>
        <w:pict w14:anchorId="78B10F41">
          <v:rect id="_x0000_s1046" style="position:absolute;margin-left:324pt;margin-top:8.4pt;width:252.55pt;height:28.7pt;z-index:-251591680;mso-wrap-distance-left:0;mso-wrap-distance-right:0;mso-position-horizontal-relative:page" filled="f" strokeweight="1pt">
            <w10:wrap type="topAndBottom" anchorx="page"/>
          </v:rect>
        </w:pict>
      </w:r>
    </w:p>
    <w:p w14:paraId="0B582249" w14:textId="2CAB6F60" w:rsidR="00186A6D" w:rsidRDefault="0025531E">
      <w:pPr>
        <w:pStyle w:val="BodyText"/>
        <w:tabs>
          <w:tab w:val="left" w:pos="5949"/>
        </w:tabs>
        <w:spacing w:before="184"/>
        <w:ind w:left="179"/>
        <w:rPr>
          <w:rFonts w:ascii="Arial"/>
        </w:rPr>
      </w:pPr>
      <w:r>
        <w:rPr>
          <w:rFonts w:ascii="Arial"/>
        </w:rPr>
        <w:t>UEI</w:t>
      </w:r>
      <w:r w:rsidR="00102858">
        <w:rPr>
          <w:rFonts w:ascii="Arial"/>
          <w:spacing w:val="9"/>
        </w:rPr>
        <w:t xml:space="preserve"> </w:t>
      </w:r>
      <w:r w:rsidR="00102858">
        <w:rPr>
          <w:rFonts w:ascii="Arial"/>
        </w:rPr>
        <w:t>Number</w:t>
      </w:r>
      <w:r w:rsidR="00102858">
        <w:rPr>
          <w:rFonts w:ascii="Arial"/>
        </w:rPr>
        <w:tab/>
        <w:t>DUNS</w:t>
      </w:r>
      <w:r w:rsidR="00102858">
        <w:rPr>
          <w:rFonts w:ascii="Arial"/>
          <w:spacing w:val="1"/>
        </w:rPr>
        <w:t xml:space="preserve"> </w:t>
      </w:r>
      <w:r w:rsidR="00102858">
        <w:rPr>
          <w:rFonts w:ascii="Arial"/>
        </w:rPr>
        <w:t>Number</w:t>
      </w:r>
    </w:p>
    <w:p w14:paraId="4F280A5C" w14:textId="77777777" w:rsidR="00186A6D" w:rsidRDefault="00000000">
      <w:pPr>
        <w:pStyle w:val="BodyText"/>
        <w:spacing w:before="3"/>
        <w:rPr>
          <w:rFonts w:ascii="Arial"/>
          <w:sz w:val="10"/>
        </w:rPr>
      </w:pPr>
      <w:r>
        <w:pict w14:anchorId="3BA31ED5">
          <v:rect id="_x0000_s1045" style="position:absolute;margin-left:35.45pt;margin-top:8.4pt;width:261.3pt;height:15.6pt;z-index:-251590656;mso-wrap-distance-left:0;mso-wrap-distance-right:0;mso-position-horizontal-relative:page" filled="f" strokeweight="1pt">
            <w10:wrap type="topAndBottom" anchorx="page"/>
          </v:rect>
        </w:pict>
      </w:r>
      <w:r>
        <w:pict w14:anchorId="7BE2B2B5">
          <v:rect id="_x0000_s1044" style="position:absolute;margin-left:324pt;margin-top:8.4pt;width:252.55pt;height:15.6pt;z-index:-251589632;mso-wrap-distance-left:0;mso-wrap-distance-right:0;mso-position-horizontal-relative:page" filled="f" strokeweight="1pt">
            <w10:wrap type="topAndBottom" anchorx="page"/>
          </v:rect>
        </w:pict>
      </w:r>
    </w:p>
    <w:p w14:paraId="4E223BF8" w14:textId="77777777" w:rsidR="00186A6D" w:rsidRDefault="00102858">
      <w:pPr>
        <w:pStyle w:val="BodyText"/>
        <w:tabs>
          <w:tab w:val="left" w:pos="5949"/>
        </w:tabs>
        <w:spacing w:before="184"/>
        <w:ind w:left="179"/>
        <w:rPr>
          <w:rFonts w:ascii="Arial"/>
        </w:rPr>
      </w:pPr>
      <w:r>
        <w:rPr>
          <w:rFonts w:ascii="Arial"/>
        </w:rPr>
        <w:t>Who is the</w:t>
      </w:r>
      <w:r>
        <w:rPr>
          <w:rFonts w:ascii="Arial"/>
          <w:spacing w:val="29"/>
        </w:rPr>
        <w:t xml:space="preserve"> </w:t>
      </w:r>
      <w:r>
        <w:rPr>
          <w:rFonts w:ascii="Arial"/>
        </w:rPr>
        <w:t>Prime</w:t>
      </w:r>
      <w:r>
        <w:rPr>
          <w:rFonts w:ascii="Arial"/>
          <w:spacing w:val="9"/>
        </w:rPr>
        <w:t xml:space="preserve"> </w:t>
      </w:r>
      <w:r>
        <w:rPr>
          <w:rFonts w:ascii="Arial"/>
        </w:rPr>
        <w:t>Sponsor?</w:t>
      </w:r>
      <w:r>
        <w:rPr>
          <w:rFonts w:ascii="Arial"/>
        </w:rPr>
        <w:tab/>
        <w:t>What is the Prime Award</w:t>
      </w:r>
      <w:r>
        <w:rPr>
          <w:rFonts w:ascii="Arial"/>
          <w:spacing w:val="-5"/>
        </w:rPr>
        <w:t xml:space="preserve"> </w:t>
      </w:r>
      <w:r>
        <w:rPr>
          <w:rFonts w:ascii="Arial"/>
          <w:spacing w:val="-3"/>
        </w:rPr>
        <w:t>Type?</w:t>
      </w:r>
    </w:p>
    <w:p w14:paraId="12637D0D" w14:textId="77777777" w:rsidR="00186A6D" w:rsidRDefault="00000000">
      <w:pPr>
        <w:pStyle w:val="BodyText"/>
        <w:spacing w:before="3"/>
        <w:rPr>
          <w:rFonts w:ascii="Arial"/>
          <w:sz w:val="10"/>
        </w:rPr>
      </w:pPr>
      <w:r>
        <w:pict w14:anchorId="42EEC815">
          <v:rect id="_x0000_s1043" style="position:absolute;margin-left:35.45pt;margin-top:8.4pt;width:261.3pt;height:15.6pt;z-index:-251588608;mso-wrap-distance-left:0;mso-wrap-distance-right:0;mso-position-horizontal-relative:page" filled="f" strokeweight="1pt">
            <w10:wrap type="topAndBottom" anchorx="page"/>
          </v:rect>
        </w:pict>
      </w:r>
      <w:r>
        <w:pict w14:anchorId="5D7EB10F">
          <v:rect id="_x0000_s1042" style="position:absolute;margin-left:324pt;margin-top:8.4pt;width:229.8pt;height:15.6pt;z-index:-251587584;mso-wrap-distance-left:0;mso-wrap-distance-right:0;mso-position-horizontal-relative:page" filled="f" strokeweight="1pt">
            <w10:wrap type="topAndBottom" anchorx="page"/>
          </v:rect>
        </w:pict>
      </w:r>
    </w:p>
    <w:p w14:paraId="0DC11B0A" w14:textId="77777777" w:rsidR="00186A6D" w:rsidRDefault="00102858">
      <w:pPr>
        <w:pStyle w:val="BodyText"/>
        <w:spacing w:before="180" w:line="252" w:lineRule="auto"/>
        <w:ind w:left="179" w:right="319" w:hanging="1"/>
        <w:rPr>
          <w:rFonts w:ascii="Arial" w:hAnsi="Arial"/>
        </w:rPr>
      </w:pPr>
      <w:r>
        <w:rPr>
          <w:rFonts w:ascii="Arial" w:hAnsi="Arial"/>
        </w:rPr>
        <w:t>Has there been any PTE</w:t>
      </w:r>
      <w:r>
        <w:rPr>
          <w:rFonts w:ascii="Calibri" w:hAnsi="Calibri"/>
        </w:rPr>
        <w:t>‐</w:t>
      </w:r>
      <w:r>
        <w:rPr>
          <w:rFonts w:ascii="Arial" w:hAnsi="Arial"/>
        </w:rPr>
        <w:t>issued management decisions on audit findings that may affect this award?</w:t>
      </w:r>
    </w:p>
    <w:p w14:paraId="443714C4" w14:textId="77777777" w:rsidR="00186A6D" w:rsidRDefault="00102858">
      <w:pPr>
        <w:spacing w:before="164" w:line="333" w:lineRule="auto"/>
        <w:ind w:left="179" w:right="9954"/>
        <w:rPr>
          <w:rFonts w:ascii="Arial"/>
          <w:sz w:val="24"/>
        </w:rPr>
      </w:pPr>
      <w:r>
        <w:rPr>
          <w:noProof/>
          <w:position w:val="-4"/>
        </w:rPr>
        <w:drawing>
          <wp:inline distT="0" distB="0" distL="0" distR="0" wp14:anchorId="605B67B6" wp14:editId="2DA69419">
            <wp:extent cx="155447" cy="155448"/>
            <wp:effectExtent l="0" t="0" r="0" b="0"/>
            <wp:docPr id="1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png"/>
                    <pic:cNvPicPr/>
                  </pic:nvPicPr>
                  <pic:blipFill>
                    <a:blip r:embed="rId20" cstate="print"/>
                    <a:stretch>
                      <a:fillRect/>
                    </a:stretch>
                  </pic:blipFill>
                  <pic:spPr>
                    <a:xfrm>
                      <a:off x="0" y="0"/>
                      <a:ext cx="155447" cy="155448"/>
                    </a:xfrm>
                    <a:prstGeom prst="rect">
                      <a:avLst/>
                    </a:prstGeom>
                  </pic:spPr>
                </pic:pic>
              </a:graphicData>
            </a:graphic>
          </wp:inline>
        </w:drawing>
      </w:r>
      <w:r>
        <w:rPr>
          <w:sz w:val="20"/>
        </w:rPr>
        <w:t xml:space="preserve"> </w:t>
      </w:r>
      <w:r>
        <w:rPr>
          <w:spacing w:val="5"/>
          <w:sz w:val="20"/>
        </w:rPr>
        <w:t xml:space="preserve"> </w:t>
      </w:r>
      <w:r>
        <w:rPr>
          <w:rFonts w:ascii="Arial"/>
          <w:spacing w:val="-14"/>
          <w:sz w:val="24"/>
        </w:rPr>
        <w:t>Yes</w:t>
      </w:r>
      <w:r>
        <w:rPr>
          <w:rFonts w:ascii="Arial"/>
          <w:noProof/>
          <w:spacing w:val="-14"/>
          <w:position w:val="-4"/>
          <w:sz w:val="24"/>
        </w:rPr>
        <w:drawing>
          <wp:inline distT="0" distB="0" distL="0" distR="0" wp14:anchorId="6A8C5AE5" wp14:editId="2587FEE6">
            <wp:extent cx="155447" cy="155448"/>
            <wp:effectExtent l="0" t="0" r="0" b="0"/>
            <wp:docPr id="1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png"/>
                    <pic:cNvPicPr/>
                  </pic:nvPicPr>
                  <pic:blipFill>
                    <a:blip r:embed="rId20" cstate="print"/>
                    <a:stretch>
                      <a:fillRect/>
                    </a:stretch>
                  </pic:blipFill>
                  <pic:spPr>
                    <a:xfrm>
                      <a:off x="0" y="0"/>
                      <a:ext cx="155447" cy="155448"/>
                    </a:xfrm>
                    <a:prstGeom prst="rect">
                      <a:avLst/>
                    </a:prstGeom>
                  </pic:spPr>
                </pic:pic>
              </a:graphicData>
            </a:graphic>
          </wp:inline>
        </w:drawing>
      </w:r>
      <w:r>
        <w:rPr>
          <w:rFonts w:ascii="Arial"/>
          <w:spacing w:val="-14"/>
          <w:sz w:val="24"/>
        </w:rPr>
        <w:t xml:space="preserve"> </w:t>
      </w:r>
      <w:r>
        <w:rPr>
          <w:rFonts w:ascii="Arial"/>
          <w:sz w:val="24"/>
        </w:rPr>
        <w:t>No</w:t>
      </w:r>
    </w:p>
    <w:p w14:paraId="10247DA5" w14:textId="77777777" w:rsidR="00186A6D" w:rsidRDefault="00186A6D">
      <w:pPr>
        <w:spacing w:line="333" w:lineRule="auto"/>
        <w:rPr>
          <w:rFonts w:ascii="Arial"/>
          <w:sz w:val="24"/>
        </w:rPr>
        <w:sectPr w:rsidR="00186A6D" w:rsidSect="00B608B8">
          <w:pgSz w:w="12240" w:h="15840"/>
          <w:pgMar w:top="0" w:right="640" w:bottom="280" w:left="520" w:header="720" w:footer="720" w:gutter="0"/>
          <w:cols w:space="720"/>
        </w:sectPr>
      </w:pPr>
    </w:p>
    <w:p w14:paraId="62F4DFA2" w14:textId="77777777" w:rsidR="00186A6D" w:rsidRDefault="00102858">
      <w:pPr>
        <w:pStyle w:val="BodyText"/>
        <w:spacing w:before="21" w:line="454" w:lineRule="exact"/>
        <w:ind w:left="179"/>
        <w:rPr>
          <w:rFonts w:ascii="Arial"/>
        </w:rPr>
      </w:pPr>
      <w:r>
        <w:rPr>
          <w:rFonts w:ascii="Arial"/>
        </w:rPr>
        <w:t>Is the project PI presently suspended</w:t>
      </w:r>
      <w:r>
        <w:rPr>
          <w:rFonts w:ascii="Arial"/>
          <w:spacing w:val="10"/>
        </w:rPr>
        <w:t xml:space="preserve"> </w:t>
      </w:r>
      <w:r>
        <w:rPr>
          <w:rFonts w:ascii="Arial"/>
        </w:rPr>
        <w:t>or</w:t>
      </w:r>
      <w:r>
        <w:rPr>
          <w:rFonts w:ascii="Arial"/>
          <w:spacing w:val="13"/>
        </w:rPr>
        <w:t xml:space="preserve"> </w:t>
      </w:r>
      <w:r>
        <w:rPr>
          <w:rFonts w:ascii="Arial"/>
        </w:rPr>
        <w:t>debarred?</w:t>
      </w:r>
      <w:r>
        <w:rPr>
          <w:rFonts w:ascii="Arial"/>
          <w:w w:val="101"/>
        </w:rPr>
        <w:t xml:space="preserve"> </w:t>
      </w:r>
      <w:r>
        <w:rPr>
          <w:rFonts w:ascii="Arial"/>
          <w:noProof/>
          <w:w w:val="101"/>
          <w:position w:val="-4"/>
        </w:rPr>
        <w:drawing>
          <wp:inline distT="0" distB="0" distL="0" distR="0" wp14:anchorId="6D4A931F" wp14:editId="60FAF6BC">
            <wp:extent cx="155447" cy="155448"/>
            <wp:effectExtent l="0" t="0" r="0" b="0"/>
            <wp:docPr id="13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png"/>
                    <pic:cNvPicPr/>
                  </pic:nvPicPr>
                  <pic:blipFill>
                    <a:blip r:embed="rId20" cstate="print"/>
                    <a:stretch>
                      <a:fillRect/>
                    </a:stretch>
                  </pic:blipFill>
                  <pic:spPr>
                    <a:xfrm>
                      <a:off x="0" y="0"/>
                      <a:ext cx="155447" cy="155448"/>
                    </a:xfrm>
                    <a:prstGeom prst="rect">
                      <a:avLst/>
                    </a:prstGeom>
                  </pic:spPr>
                </pic:pic>
              </a:graphicData>
            </a:graphic>
          </wp:inline>
        </w:drawing>
      </w:r>
      <w:r>
        <w:rPr>
          <w:w w:val="101"/>
        </w:rPr>
        <w:t xml:space="preserve"> </w:t>
      </w:r>
      <w:r>
        <w:rPr>
          <w:spacing w:val="-18"/>
          <w:w w:val="101"/>
        </w:rPr>
        <w:t xml:space="preserve"> </w:t>
      </w:r>
      <w:r>
        <w:rPr>
          <w:rFonts w:ascii="Arial"/>
          <w:spacing w:val="-8"/>
        </w:rPr>
        <w:t>Yes</w:t>
      </w:r>
    </w:p>
    <w:p w14:paraId="673428A2" w14:textId="77777777" w:rsidR="00186A6D" w:rsidRDefault="00102858">
      <w:pPr>
        <w:spacing w:before="69"/>
        <w:ind w:left="179"/>
        <w:rPr>
          <w:rFonts w:ascii="Arial"/>
          <w:sz w:val="24"/>
        </w:rPr>
      </w:pPr>
      <w:r>
        <w:rPr>
          <w:noProof/>
          <w:position w:val="-4"/>
        </w:rPr>
        <w:drawing>
          <wp:inline distT="0" distB="0" distL="0" distR="0" wp14:anchorId="16D8687C" wp14:editId="072D1CE4">
            <wp:extent cx="155447" cy="155448"/>
            <wp:effectExtent l="0" t="0" r="0" b="0"/>
            <wp:docPr id="1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png"/>
                    <pic:cNvPicPr/>
                  </pic:nvPicPr>
                  <pic:blipFill>
                    <a:blip r:embed="rId20" cstate="print"/>
                    <a:stretch>
                      <a:fillRect/>
                    </a:stretch>
                  </pic:blipFill>
                  <pic:spPr>
                    <a:xfrm>
                      <a:off x="0" y="0"/>
                      <a:ext cx="155447" cy="155448"/>
                    </a:xfrm>
                    <a:prstGeom prst="rect">
                      <a:avLst/>
                    </a:prstGeom>
                  </pic:spPr>
                </pic:pic>
              </a:graphicData>
            </a:graphic>
          </wp:inline>
        </w:drawing>
      </w:r>
      <w:r>
        <w:rPr>
          <w:sz w:val="20"/>
        </w:rPr>
        <w:t xml:space="preserve"> </w:t>
      </w:r>
      <w:r>
        <w:rPr>
          <w:spacing w:val="5"/>
          <w:sz w:val="20"/>
        </w:rPr>
        <w:t xml:space="preserve"> </w:t>
      </w:r>
      <w:r>
        <w:rPr>
          <w:rFonts w:ascii="Arial"/>
          <w:sz w:val="24"/>
        </w:rPr>
        <w:t>No</w:t>
      </w:r>
    </w:p>
    <w:p w14:paraId="5707C670" w14:textId="77777777" w:rsidR="00186A6D" w:rsidRDefault="00102858">
      <w:pPr>
        <w:pStyle w:val="BodyText"/>
        <w:spacing w:before="159"/>
        <w:ind w:left="179"/>
        <w:rPr>
          <w:rFonts w:ascii="Arial"/>
        </w:rPr>
      </w:pPr>
      <w:r>
        <w:br w:type="column"/>
      </w:r>
      <w:r>
        <w:rPr>
          <w:rFonts w:ascii="Arial"/>
        </w:rPr>
        <w:t>Amount of Outgoing Funds:</w:t>
      </w:r>
    </w:p>
    <w:p w14:paraId="60548CA1" w14:textId="77777777" w:rsidR="00186A6D" w:rsidRDefault="00000000">
      <w:pPr>
        <w:pStyle w:val="BodyText"/>
        <w:spacing w:before="4"/>
        <w:rPr>
          <w:rFonts w:ascii="Arial"/>
          <w:sz w:val="10"/>
        </w:rPr>
      </w:pPr>
      <w:r>
        <w:pict w14:anchorId="68BA0103">
          <v:shape id="_x0000_s1041" type="#_x0000_t202" style="position:absolute;margin-left:357.2pt;margin-top:8.4pt;width:196.6pt;height:15.65pt;z-index:-251586560;mso-wrap-distance-left:0;mso-wrap-distance-right:0;mso-position-horizontal-relative:page" filled="f" strokeweight="1pt">
            <v:textbox inset="0,0,0,0">
              <w:txbxContent>
                <w:p w14:paraId="639F70FB" w14:textId="77777777" w:rsidR="00102858" w:rsidRDefault="00102858">
                  <w:pPr>
                    <w:pStyle w:val="BodyText"/>
                    <w:spacing w:before="8"/>
                    <w:ind w:left="20"/>
                    <w:rPr>
                      <w:rFonts w:ascii="Arial"/>
                    </w:rPr>
                  </w:pPr>
                  <w:r>
                    <w:rPr>
                      <w:rFonts w:ascii="Arial"/>
                    </w:rPr>
                    <w:t>150,000 - 349,999</w:t>
                  </w:r>
                </w:p>
              </w:txbxContent>
            </v:textbox>
            <w10:wrap type="topAndBottom" anchorx="page"/>
          </v:shape>
        </w:pict>
      </w:r>
    </w:p>
    <w:p w14:paraId="26A3E371" w14:textId="77777777" w:rsidR="00186A6D" w:rsidRDefault="00186A6D">
      <w:pPr>
        <w:rPr>
          <w:rFonts w:ascii="Arial"/>
          <w:sz w:val="10"/>
        </w:rPr>
        <w:sectPr w:rsidR="00186A6D" w:rsidSect="00B608B8">
          <w:type w:val="continuous"/>
          <w:pgSz w:w="12240" w:h="15840"/>
          <w:pgMar w:top="1020" w:right="640" w:bottom="280" w:left="520" w:header="720" w:footer="720" w:gutter="0"/>
          <w:cols w:num="2" w:space="720" w:equalWidth="0">
            <w:col w:w="5717" w:space="718"/>
            <w:col w:w="4645"/>
          </w:cols>
        </w:sectPr>
      </w:pPr>
    </w:p>
    <w:p w14:paraId="78592F8D" w14:textId="77777777" w:rsidR="00186A6D" w:rsidRDefault="00186A6D">
      <w:pPr>
        <w:pStyle w:val="BodyText"/>
        <w:spacing w:before="7"/>
        <w:rPr>
          <w:rFonts w:ascii="Arial"/>
          <w:sz w:val="14"/>
        </w:rPr>
      </w:pPr>
    </w:p>
    <w:p w14:paraId="10823BB2" w14:textId="77777777" w:rsidR="00186A6D" w:rsidRDefault="00186A6D">
      <w:pPr>
        <w:rPr>
          <w:rFonts w:ascii="Arial"/>
          <w:sz w:val="14"/>
        </w:rPr>
        <w:sectPr w:rsidR="00186A6D" w:rsidSect="00B608B8">
          <w:type w:val="continuous"/>
          <w:pgSz w:w="12240" w:h="15840"/>
          <w:pgMar w:top="1020" w:right="640" w:bottom="280" w:left="520" w:header="720" w:footer="720" w:gutter="0"/>
          <w:cols w:space="720"/>
        </w:sectPr>
      </w:pPr>
    </w:p>
    <w:p w14:paraId="6F38DEB9" w14:textId="77777777" w:rsidR="00186A6D" w:rsidRDefault="00102858">
      <w:pPr>
        <w:pStyle w:val="BodyText"/>
        <w:spacing w:before="97"/>
        <w:ind w:left="179"/>
        <w:rPr>
          <w:rFonts w:ascii="Arial"/>
        </w:rPr>
      </w:pPr>
      <w:r>
        <w:rPr>
          <w:rFonts w:ascii="Arial"/>
        </w:rPr>
        <w:t>Does the project include:</w:t>
      </w:r>
    </w:p>
    <w:p w14:paraId="73C54ED9" w14:textId="77777777" w:rsidR="00186A6D" w:rsidRDefault="00000000">
      <w:pPr>
        <w:pStyle w:val="BodyText"/>
        <w:spacing w:before="179" w:line="333" w:lineRule="auto"/>
        <w:ind w:left="529"/>
        <w:rPr>
          <w:rFonts w:ascii="Arial"/>
        </w:rPr>
      </w:pPr>
      <w:r>
        <w:pict w14:anchorId="42C5B40B">
          <v:rect id="_x0000_s1040" style="position:absolute;left:0;text-align:left;margin-left:35.45pt;margin-top:11.05pt;width:11.25pt;height:11.25pt;z-index:251737088;mso-position-horizontal-relative:page" filled="f" strokeweight="1pt">
            <w10:wrap anchorx="page"/>
          </v:rect>
        </w:pict>
      </w:r>
      <w:r>
        <w:pict w14:anchorId="3598EFAD">
          <v:rect id="_x0000_s1039" style="position:absolute;left:0;text-align:left;margin-left:35.45pt;margin-top:30.3pt;width:11.25pt;height:11.25pt;z-index:251738112;mso-position-horizontal-relative:page" filled="f" strokeweight="1pt">
            <w10:wrap anchorx="page"/>
          </v:rect>
        </w:pict>
      </w:r>
      <w:r>
        <w:pict w14:anchorId="472F85FB">
          <v:rect id="_x0000_s1038" style="position:absolute;left:0;text-align:left;margin-left:35.45pt;margin-top:49.5pt;width:11.25pt;height:11.25pt;z-index:251739136;mso-position-horizontal-relative:page" filled="f" strokeweight="1pt">
            <w10:wrap anchorx="page"/>
          </v:rect>
        </w:pict>
      </w:r>
      <w:r w:rsidR="00102858">
        <w:rPr>
          <w:rFonts w:ascii="Arial"/>
        </w:rPr>
        <w:t>Human Subjects Animal Subjects Embryonic Stem Cells</w:t>
      </w:r>
    </w:p>
    <w:p w14:paraId="736ECD8B" w14:textId="77777777" w:rsidR="00186A6D" w:rsidRDefault="00102858">
      <w:pPr>
        <w:pStyle w:val="BodyText"/>
        <w:spacing w:before="97"/>
        <w:ind w:left="179"/>
        <w:rPr>
          <w:rFonts w:ascii="Arial"/>
        </w:rPr>
      </w:pPr>
      <w:r>
        <w:br w:type="column"/>
      </w:r>
      <w:r>
        <w:rPr>
          <w:rFonts w:ascii="Arial"/>
        </w:rPr>
        <w:t>What is the % of the prime award being</w:t>
      </w:r>
      <w:r>
        <w:rPr>
          <w:rFonts w:ascii="Arial"/>
          <w:spacing w:val="55"/>
        </w:rPr>
        <w:t xml:space="preserve"> </w:t>
      </w:r>
      <w:r>
        <w:rPr>
          <w:rFonts w:ascii="Arial"/>
        </w:rPr>
        <w:t>subcontracted?</w:t>
      </w:r>
    </w:p>
    <w:p w14:paraId="7CD0514B" w14:textId="77777777" w:rsidR="00186A6D" w:rsidRDefault="00000000">
      <w:pPr>
        <w:pStyle w:val="BodyText"/>
        <w:spacing w:before="4"/>
        <w:rPr>
          <w:rFonts w:ascii="Arial"/>
          <w:sz w:val="10"/>
        </w:rPr>
      </w:pPr>
      <w:r>
        <w:pict w14:anchorId="0533C8A0">
          <v:rect id="_x0000_s1037" style="position:absolute;margin-left:240.95pt;margin-top:8.45pt;width:261.3pt;height:15.6pt;z-index:-251585536;mso-wrap-distance-left:0;mso-wrap-distance-right:0;mso-position-horizontal-relative:page" filled="f" strokeweight="1pt">
            <w10:wrap type="topAndBottom" anchorx="page"/>
          </v:rect>
        </w:pict>
      </w:r>
    </w:p>
    <w:p w14:paraId="5ECB9791" w14:textId="77777777" w:rsidR="00186A6D" w:rsidRDefault="00186A6D">
      <w:pPr>
        <w:rPr>
          <w:rFonts w:ascii="Arial"/>
          <w:sz w:val="10"/>
        </w:rPr>
        <w:sectPr w:rsidR="00186A6D" w:rsidSect="00B608B8">
          <w:type w:val="continuous"/>
          <w:pgSz w:w="12240" w:h="15840"/>
          <w:pgMar w:top="1020" w:right="640" w:bottom="280" w:left="520" w:header="720" w:footer="720" w:gutter="0"/>
          <w:cols w:num="2" w:space="720" w:equalWidth="0">
            <w:col w:w="2978" w:space="1132"/>
            <w:col w:w="6970"/>
          </w:cols>
        </w:sectPr>
      </w:pPr>
    </w:p>
    <w:p w14:paraId="4382701D" w14:textId="77777777" w:rsidR="00186A6D" w:rsidRDefault="00000000">
      <w:pPr>
        <w:pStyle w:val="BodyText"/>
        <w:spacing w:before="6"/>
        <w:rPr>
          <w:rFonts w:ascii="Arial"/>
          <w:sz w:val="20"/>
        </w:rPr>
      </w:pPr>
      <w:r>
        <w:pict w14:anchorId="2EA45ED1">
          <v:group id="_x0000_s1034" style="position:absolute;margin-left:0;margin-top:0;width:612pt;height:57.7pt;z-index:-253131776;mso-position-horizontal-relative:page;mso-position-vertical-relative:page" coordsize="12240,1154">
            <v:rect id="_x0000_s1036" style="position:absolute;width:12240;height:1154" fillcolor="#d5d5d5" stroked="f"/>
            <v:shape id="_x0000_s1035" type="#_x0000_t202" style="position:absolute;width:12240;height:1154" filled="f" stroked="f">
              <v:textbox inset="0,0,0,0">
                <w:txbxContent>
                  <w:p w14:paraId="795052D0" w14:textId="77777777" w:rsidR="00102858" w:rsidRDefault="00102858">
                    <w:pPr>
                      <w:spacing w:before="304"/>
                      <w:ind w:left="699"/>
                      <w:rPr>
                        <w:rFonts w:ascii="Arial"/>
                        <w:sz w:val="42"/>
                      </w:rPr>
                    </w:pPr>
                    <w:r>
                      <w:rPr>
                        <w:rFonts w:ascii="Arial"/>
                        <w:sz w:val="42"/>
                      </w:rPr>
                      <w:t>Subrecipient Risk Assessment</w:t>
                    </w:r>
                  </w:p>
                </w:txbxContent>
              </v:textbox>
            </v:shape>
            <w10:wrap anchorx="page" anchory="page"/>
          </v:group>
        </w:pict>
      </w:r>
    </w:p>
    <w:p w14:paraId="7E13EB96" w14:textId="77777777" w:rsidR="00186A6D" w:rsidRDefault="00000000">
      <w:pPr>
        <w:pStyle w:val="BodyText"/>
        <w:spacing w:line="20" w:lineRule="exact"/>
        <w:ind w:left="170"/>
        <w:rPr>
          <w:rFonts w:ascii="Arial"/>
          <w:sz w:val="2"/>
        </w:rPr>
      </w:pPr>
      <w:r>
        <w:rPr>
          <w:rFonts w:ascii="Arial"/>
          <w:sz w:val="2"/>
        </w:rPr>
      </w:r>
      <w:r>
        <w:rPr>
          <w:rFonts w:ascii="Arial"/>
          <w:sz w:val="2"/>
        </w:rPr>
        <w:pict w14:anchorId="23C95557">
          <v:group id="_x0000_s1032" style="width:542.1pt;height:.9pt;mso-position-horizontal-relative:char;mso-position-vertical-relative:line" coordsize="10842,18">
            <v:line id="_x0000_s1033" style="position:absolute" from="0,9" to="10841,9" strokeweight=".30833mm"/>
            <w10:anchorlock/>
          </v:group>
        </w:pict>
      </w:r>
    </w:p>
    <w:p w14:paraId="5D41DEA3" w14:textId="77777777" w:rsidR="00186A6D" w:rsidRDefault="00186A6D">
      <w:pPr>
        <w:pStyle w:val="BodyText"/>
        <w:spacing w:before="3"/>
        <w:rPr>
          <w:rFonts w:ascii="Arial"/>
          <w:sz w:val="18"/>
        </w:rPr>
      </w:pPr>
    </w:p>
    <w:p w14:paraId="43070AE0" w14:textId="77777777" w:rsidR="00186A6D" w:rsidRDefault="00102858">
      <w:pPr>
        <w:pStyle w:val="BodyText"/>
        <w:tabs>
          <w:tab w:val="left" w:pos="6404"/>
        </w:tabs>
        <w:spacing w:before="97"/>
        <w:ind w:left="179"/>
        <w:rPr>
          <w:rFonts w:ascii="Arial"/>
        </w:rPr>
      </w:pPr>
      <w:r>
        <w:rPr>
          <w:rFonts w:ascii="Arial"/>
        </w:rPr>
        <w:t>Risk Assessment for</w:t>
      </w:r>
      <w:r>
        <w:rPr>
          <w:rFonts w:ascii="Arial"/>
          <w:spacing w:val="31"/>
        </w:rPr>
        <w:t xml:space="preserve"> </w:t>
      </w:r>
      <w:r>
        <w:rPr>
          <w:rFonts w:ascii="Arial"/>
        </w:rPr>
        <w:t>Subrecipient</w:t>
      </w:r>
      <w:r>
        <w:rPr>
          <w:rFonts w:ascii="Arial"/>
          <w:spacing w:val="16"/>
        </w:rPr>
        <w:t xml:space="preserve"> </w:t>
      </w:r>
      <w:r>
        <w:rPr>
          <w:rFonts w:ascii="Arial"/>
        </w:rPr>
        <w:t>Institution</w:t>
      </w:r>
      <w:r>
        <w:rPr>
          <w:rFonts w:ascii="Arial"/>
        </w:rPr>
        <w:tab/>
        <w:t>Bring to</w:t>
      </w:r>
      <w:r>
        <w:rPr>
          <w:rFonts w:ascii="Arial"/>
          <w:spacing w:val="4"/>
        </w:rPr>
        <w:t xml:space="preserve"> </w:t>
      </w:r>
      <w:r>
        <w:rPr>
          <w:rFonts w:ascii="Arial"/>
        </w:rPr>
        <w:t>Committee</w:t>
      </w:r>
    </w:p>
    <w:p w14:paraId="0039104A" w14:textId="77777777" w:rsidR="00186A6D" w:rsidRDefault="00000000">
      <w:pPr>
        <w:spacing w:before="178" w:line="333" w:lineRule="auto"/>
        <w:ind w:left="6404" w:right="3924"/>
        <w:jc w:val="center"/>
        <w:rPr>
          <w:rFonts w:ascii="Arial"/>
          <w:sz w:val="24"/>
        </w:rPr>
      </w:pPr>
      <w:r>
        <w:pict w14:anchorId="7DDBC08B">
          <v:rect id="_x0000_s1031" style="position:absolute;left:0;text-align:left;margin-left:35.45pt;margin-top:8.35pt;width:261.3pt;height:15.6pt;z-index:251740160;mso-position-horizontal-relative:page" filled="f" strokeweight="1pt">
            <w10:wrap anchorx="page"/>
          </v:rect>
        </w:pict>
      </w:r>
      <w:r w:rsidR="00102858">
        <w:rPr>
          <w:noProof/>
          <w:position w:val="-4"/>
        </w:rPr>
        <w:drawing>
          <wp:inline distT="0" distB="0" distL="0" distR="0" wp14:anchorId="7276A1CF" wp14:editId="4C2A7237">
            <wp:extent cx="155448" cy="155448"/>
            <wp:effectExtent l="0" t="0" r="0" b="0"/>
            <wp:docPr id="1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png"/>
                    <pic:cNvPicPr/>
                  </pic:nvPicPr>
                  <pic:blipFill>
                    <a:blip r:embed="rId20" cstate="print"/>
                    <a:stretch>
                      <a:fillRect/>
                    </a:stretch>
                  </pic:blipFill>
                  <pic:spPr>
                    <a:xfrm>
                      <a:off x="0" y="0"/>
                      <a:ext cx="155448" cy="155448"/>
                    </a:xfrm>
                    <a:prstGeom prst="rect">
                      <a:avLst/>
                    </a:prstGeom>
                  </pic:spPr>
                </pic:pic>
              </a:graphicData>
            </a:graphic>
          </wp:inline>
        </w:drawing>
      </w:r>
      <w:r w:rsidR="00102858">
        <w:rPr>
          <w:sz w:val="20"/>
        </w:rPr>
        <w:t xml:space="preserve"> </w:t>
      </w:r>
      <w:r w:rsidR="00102858">
        <w:rPr>
          <w:spacing w:val="5"/>
          <w:sz w:val="20"/>
        </w:rPr>
        <w:t xml:space="preserve"> </w:t>
      </w:r>
      <w:r w:rsidR="00102858">
        <w:rPr>
          <w:rFonts w:ascii="Arial"/>
          <w:spacing w:val="-14"/>
          <w:sz w:val="24"/>
        </w:rPr>
        <w:t>Yes</w:t>
      </w:r>
      <w:r w:rsidR="00102858">
        <w:rPr>
          <w:rFonts w:ascii="Arial"/>
          <w:noProof/>
          <w:spacing w:val="-14"/>
          <w:position w:val="-4"/>
          <w:sz w:val="24"/>
        </w:rPr>
        <w:drawing>
          <wp:inline distT="0" distB="0" distL="0" distR="0" wp14:anchorId="136C971A" wp14:editId="47ED823B">
            <wp:extent cx="155448" cy="155448"/>
            <wp:effectExtent l="0" t="0" r="0" b="0"/>
            <wp:docPr id="1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png"/>
                    <pic:cNvPicPr/>
                  </pic:nvPicPr>
                  <pic:blipFill>
                    <a:blip r:embed="rId21" cstate="print"/>
                    <a:stretch>
                      <a:fillRect/>
                    </a:stretch>
                  </pic:blipFill>
                  <pic:spPr>
                    <a:xfrm>
                      <a:off x="0" y="0"/>
                      <a:ext cx="155448" cy="155448"/>
                    </a:xfrm>
                    <a:prstGeom prst="rect">
                      <a:avLst/>
                    </a:prstGeom>
                  </pic:spPr>
                </pic:pic>
              </a:graphicData>
            </a:graphic>
          </wp:inline>
        </w:drawing>
      </w:r>
      <w:r w:rsidR="00102858">
        <w:rPr>
          <w:rFonts w:ascii="Arial"/>
          <w:spacing w:val="-14"/>
          <w:sz w:val="24"/>
        </w:rPr>
        <w:t xml:space="preserve"> </w:t>
      </w:r>
      <w:r w:rsidR="00102858">
        <w:rPr>
          <w:rFonts w:ascii="Arial"/>
          <w:sz w:val="24"/>
        </w:rPr>
        <w:t>No</w:t>
      </w:r>
    </w:p>
    <w:p w14:paraId="2832A35A" w14:textId="77777777" w:rsidR="00186A6D" w:rsidRDefault="00102858">
      <w:pPr>
        <w:pStyle w:val="BodyText"/>
        <w:tabs>
          <w:tab w:val="left" w:pos="5949"/>
        </w:tabs>
        <w:spacing w:before="158"/>
        <w:ind w:left="179"/>
        <w:rPr>
          <w:rFonts w:ascii="Arial"/>
        </w:rPr>
      </w:pPr>
      <w:r>
        <w:rPr>
          <w:rFonts w:ascii="Arial"/>
        </w:rPr>
        <w:t>Reviewed</w:t>
      </w:r>
      <w:r>
        <w:rPr>
          <w:rFonts w:ascii="Arial"/>
          <w:spacing w:val="10"/>
        </w:rPr>
        <w:t xml:space="preserve"> </w:t>
      </w:r>
      <w:r>
        <w:rPr>
          <w:rFonts w:ascii="Arial"/>
        </w:rPr>
        <w:t>By:</w:t>
      </w:r>
      <w:r>
        <w:rPr>
          <w:rFonts w:ascii="Arial"/>
        </w:rPr>
        <w:tab/>
        <w:t>Date:</w:t>
      </w:r>
    </w:p>
    <w:p w14:paraId="39B17D94" w14:textId="77777777" w:rsidR="00186A6D" w:rsidRDefault="00000000">
      <w:pPr>
        <w:pStyle w:val="BodyText"/>
        <w:spacing w:before="4"/>
        <w:rPr>
          <w:rFonts w:ascii="Arial"/>
          <w:sz w:val="10"/>
        </w:rPr>
      </w:pPr>
      <w:r>
        <w:pict w14:anchorId="7DA9FDB4">
          <v:rect id="_x0000_s1030" style="position:absolute;margin-left:35.45pt;margin-top:8.45pt;width:261.3pt;height:15.6pt;z-index:-251583488;mso-wrap-distance-left:0;mso-wrap-distance-right:0;mso-position-horizontal-relative:page" filled="f" strokeweight="1pt">
            <w10:wrap type="topAndBottom" anchorx="page"/>
          </v:rect>
        </w:pict>
      </w:r>
      <w:r>
        <w:pict w14:anchorId="7D76CE49">
          <v:group id="_x0000_s1026" style="position:absolute;margin-left:323.5pt;margin-top:7.95pt;width:104.95pt;height:16.65pt;z-index:-251582464;mso-wrap-distance-left:0;mso-wrap-distance-right:0;mso-position-horizontal-relative:page" coordorigin="6470,159" coordsize="2099,333">
            <v:rect id="_x0000_s1029" style="position:absolute;left:6474;top:163;width:2089;height:323" filled="f" strokeweight=".5pt"/>
            <v:rect id="_x0000_s1028" style="position:absolute;left:6469;top:158;width:2099;height:333" stroked="f"/>
            <v:rect id="_x0000_s1027" style="position:absolute;left:6479;top:168;width:2079;height:313" filled="f" strokeweight="1pt"/>
            <w10:wrap type="topAndBottom" anchorx="page"/>
          </v:group>
        </w:pict>
      </w:r>
    </w:p>
    <w:p w14:paraId="692B5C5F" w14:textId="77777777" w:rsidR="00186A6D" w:rsidRDefault="00186A6D">
      <w:pPr>
        <w:rPr>
          <w:rFonts w:ascii="Arial"/>
          <w:sz w:val="10"/>
        </w:rPr>
        <w:sectPr w:rsidR="00186A6D" w:rsidSect="00B608B8">
          <w:type w:val="continuous"/>
          <w:pgSz w:w="12240" w:h="15840"/>
          <w:pgMar w:top="1020" w:right="640" w:bottom="280" w:left="520" w:header="720" w:footer="720" w:gutter="0"/>
          <w:cols w:space="720"/>
        </w:sectPr>
      </w:pPr>
    </w:p>
    <w:p w14:paraId="3F839EE6" w14:textId="77777777" w:rsidR="00186A6D" w:rsidRDefault="00102858">
      <w:pPr>
        <w:spacing w:before="60"/>
        <w:ind w:left="920"/>
        <w:rPr>
          <w:b/>
          <w:sz w:val="27"/>
        </w:rPr>
      </w:pPr>
      <w:r>
        <w:rPr>
          <w:b/>
          <w:sz w:val="27"/>
        </w:rPr>
        <w:lastRenderedPageBreak/>
        <w:t>Management Decision Letter</w:t>
      </w:r>
    </w:p>
    <w:p w14:paraId="3773B718" w14:textId="77777777" w:rsidR="00186A6D" w:rsidRDefault="00186A6D">
      <w:pPr>
        <w:pStyle w:val="BodyText"/>
        <w:spacing w:before="4"/>
        <w:rPr>
          <w:b/>
        </w:rPr>
      </w:pPr>
    </w:p>
    <w:p w14:paraId="6D43EFE1" w14:textId="77777777" w:rsidR="00186A6D" w:rsidRDefault="00102858">
      <w:pPr>
        <w:pStyle w:val="BodyText"/>
        <w:ind w:left="919" w:right="1071"/>
      </w:pPr>
      <w:r>
        <w:t>Sample letter to be issued when a subrecipient has an audit finding (or findings) related to the College and when their corrective action plan is acceptable. When applicable, the letter should further address situations where costs are disallowed and require repayment, financial adjustments are necessary, or other action is needed. In those cases, the management decision should describe any appeal process available to the auditee.</w:t>
      </w:r>
    </w:p>
    <w:p w14:paraId="6256749C" w14:textId="77777777" w:rsidR="00186A6D" w:rsidRDefault="00186A6D">
      <w:pPr>
        <w:pStyle w:val="BodyText"/>
        <w:spacing w:before="4"/>
      </w:pPr>
    </w:p>
    <w:p w14:paraId="29C477D7" w14:textId="77777777" w:rsidR="00186A6D" w:rsidRDefault="00102858">
      <w:pPr>
        <w:pStyle w:val="BodyText"/>
        <w:ind w:left="919" w:right="1040"/>
      </w:pPr>
      <w:r>
        <w:t>Those corrective action plans that may not be acceptable to the College should be handled on a case-by-case basis.</w:t>
      </w:r>
    </w:p>
    <w:p w14:paraId="71362D8C" w14:textId="77777777" w:rsidR="00186A6D" w:rsidRDefault="00186A6D">
      <w:pPr>
        <w:pStyle w:val="BodyText"/>
        <w:rPr>
          <w:sz w:val="26"/>
        </w:rPr>
      </w:pPr>
    </w:p>
    <w:p w14:paraId="467E47C6" w14:textId="77777777" w:rsidR="00186A6D" w:rsidRDefault="00186A6D">
      <w:pPr>
        <w:pStyle w:val="BodyText"/>
        <w:rPr>
          <w:sz w:val="26"/>
        </w:rPr>
      </w:pPr>
    </w:p>
    <w:p w14:paraId="759450C4" w14:textId="77777777" w:rsidR="00186A6D" w:rsidRDefault="00186A6D">
      <w:pPr>
        <w:pStyle w:val="BodyText"/>
        <w:rPr>
          <w:sz w:val="26"/>
        </w:rPr>
      </w:pPr>
    </w:p>
    <w:p w14:paraId="55EB673D" w14:textId="77777777" w:rsidR="00186A6D" w:rsidRDefault="00186A6D">
      <w:pPr>
        <w:pStyle w:val="BodyText"/>
        <w:rPr>
          <w:sz w:val="26"/>
        </w:rPr>
      </w:pPr>
    </w:p>
    <w:p w14:paraId="42E468B3" w14:textId="77777777" w:rsidR="00186A6D" w:rsidRDefault="00102858">
      <w:pPr>
        <w:pStyle w:val="BodyText"/>
        <w:spacing w:before="196" w:line="484" w:lineRule="auto"/>
        <w:ind w:left="919" w:right="8035"/>
      </w:pPr>
      <w:r>
        <w:t>Name of Subrecipient Date</w:t>
      </w:r>
    </w:p>
    <w:p w14:paraId="4F917730" w14:textId="77777777" w:rsidR="00186A6D" w:rsidRDefault="00102858">
      <w:pPr>
        <w:spacing w:line="482" w:lineRule="auto"/>
        <w:ind w:left="919" w:right="7821"/>
        <w:rPr>
          <w:i/>
          <w:sz w:val="24"/>
        </w:rPr>
      </w:pPr>
      <w:r>
        <w:rPr>
          <w:sz w:val="24"/>
        </w:rPr>
        <w:t xml:space="preserve">Address of Subrecipient Re: </w:t>
      </w:r>
      <w:r>
        <w:rPr>
          <w:i/>
          <w:sz w:val="24"/>
        </w:rPr>
        <w:t>Subaward Number</w:t>
      </w:r>
    </w:p>
    <w:p w14:paraId="1A965650" w14:textId="77777777" w:rsidR="00186A6D" w:rsidRDefault="00102858">
      <w:pPr>
        <w:pStyle w:val="BodyText"/>
        <w:ind w:left="919" w:right="810"/>
      </w:pPr>
      <w:r>
        <w:t xml:space="preserve">We have completed our review of the reporting package for </w:t>
      </w:r>
      <w:r>
        <w:rPr>
          <w:i/>
        </w:rPr>
        <w:t xml:space="preserve">name of organization </w:t>
      </w:r>
      <w:r>
        <w:t xml:space="preserve">for the period ending </w:t>
      </w:r>
      <w:r>
        <w:rPr>
          <w:i/>
        </w:rPr>
        <w:t>fiscal year end</w:t>
      </w:r>
      <w:r>
        <w:t>. Based on our review of your corrective action plan for the finding number(s) [</w:t>
      </w:r>
      <w:r>
        <w:rPr>
          <w:i/>
        </w:rPr>
        <w:t>list reference number(s) per report</w:t>
      </w:r>
      <w:r>
        <w:t>] related to the subaward, it appears your plan will reasonably address the related finding(s). If, however, you do not implement your plan as intended or your plan does not adequately address the finding(s) noted, you are required to notify us of the further corrective action plans.</w:t>
      </w:r>
    </w:p>
    <w:p w14:paraId="147A07CB" w14:textId="77777777" w:rsidR="00186A6D" w:rsidRDefault="00186A6D">
      <w:pPr>
        <w:pStyle w:val="BodyText"/>
        <w:rPr>
          <w:sz w:val="26"/>
        </w:rPr>
      </w:pPr>
    </w:p>
    <w:p w14:paraId="2889AA39" w14:textId="77777777" w:rsidR="00186A6D" w:rsidRDefault="00186A6D">
      <w:pPr>
        <w:pStyle w:val="BodyText"/>
        <w:spacing w:before="4"/>
        <w:rPr>
          <w:sz w:val="22"/>
        </w:rPr>
      </w:pPr>
    </w:p>
    <w:p w14:paraId="44541E61" w14:textId="77777777" w:rsidR="00186A6D" w:rsidRDefault="00102858">
      <w:pPr>
        <w:pStyle w:val="BodyText"/>
        <w:spacing w:line="482" w:lineRule="auto"/>
        <w:ind w:left="919" w:right="3469"/>
      </w:pPr>
      <w:r>
        <w:t xml:space="preserve">If you have any questions, please contact our office at </w:t>
      </w:r>
      <w:r>
        <w:rPr>
          <w:i/>
        </w:rPr>
        <w:t>phone number</w:t>
      </w:r>
      <w:r>
        <w:t>. Sincerely,</w:t>
      </w:r>
    </w:p>
    <w:p w14:paraId="6A1E48A0" w14:textId="77777777" w:rsidR="00186A6D" w:rsidRDefault="00102858">
      <w:pPr>
        <w:pStyle w:val="BodyText"/>
        <w:spacing w:before="2"/>
        <w:ind w:left="919"/>
      </w:pPr>
      <w:r>
        <w:t>Applicable Personnel</w:t>
      </w:r>
    </w:p>
    <w:sectPr w:rsidR="00186A6D">
      <w:pgSz w:w="12240" w:h="15840"/>
      <w:pgMar w:top="1380" w:right="64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rtmouth Ruzicka">
    <w:altName w:val="Dartmouth Ruzicka"/>
    <w:panose1 w:val="020A0502030205040203"/>
    <w:charset w:val="00"/>
    <w:family w:val="roman"/>
    <w:pitch w:val="variable"/>
    <w:sig w:usb0="00000007" w:usb1="00000001" w:usb2="00000000" w:usb3="00000000" w:csb0="00000093" w:csb1="00000000"/>
  </w:font>
  <w:font w:name="Garamond">
    <w:altName w:val="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F5FCA"/>
    <w:multiLevelType w:val="hybridMultilevel"/>
    <w:tmpl w:val="1324B20A"/>
    <w:lvl w:ilvl="0" w:tplc="A44EED5A">
      <w:start w:val="1"/>
      <w:numFmt w:val="decimal"/>
      <w:lvlText w:val="%1."/>
      <w:lvlJc w:val="left"/>
      <w:pPr>
        <w:ind w:left="920" w:hanging="276"/>
        <w:jc w:val="left"/>
      </w:pPr>
      <w:rPr>
        <w:rFonts w:ascii="Times New Roman" w:eastAsia="Times New Roman" w:hAnsi="Times New Roman" w:cs="Times New Roman" w:hint="default"/>
        <w:w w:val="99"/>
        <w:sz w:val="22"/>
        <w:szCs w:val="22"/>
      </w:rPr>
    </w:lvl>
    <w:lvl w:ilvl="1" w:tplc="15F8468E">
      <w:numFmt w:val="bullet"/>
      <w:lvlText w:val="•"/>
      <w:lvlJc w:val="left"/>
      <w:pPr>
        <w:ind w:left="1936" w:hanging="276"/>
      </w:pPr>
      <w:rPr>
        <w:rFonts w:hint="default"/>
      </w:rPr>
    </w:lvl>
    <w:lvl w:ilvl="2" w:tplc="48007CC4">
      <w:numFmt w:val="bullet"/>
      <w:lvlText w:val="•"/>
      <w:lvlJc w:val="left"/>
      <w:pPr>
        <w:ind w:left="2952" w:hanging="276"/>
      </w:pPr>
      <w:rPr>
        <w:rFonts w:hint="default"/>
      </w:rPr>
    </w:lvl>
    <w:lvl w:ilvl="3" w:tplc="0F92B838">
      <w:numFmt w:val="bullet"/>
      <w:lvlText w:val="•"/>
      <w:lvlJc w:val="left"/>
      <w:pPr>
        <w:ind w:left="3968" w:hanging="276"/>
      </w:pPr>
      <w:rPr>
        <w:rFonts w:hint="default"/>
      </w:rPr>
    </w:lvl>
    <w:lvl w:ilvl="4" w:tplc="E5C45418">
      <w:numFmt w:val="bullet"/>
      <w:lvlText w:val="•"/>
      <w:lvlJc w:val="left"/>
      <w:pPr>
        <w:ind w:left="4984" w:hanging="276"/>
      </w:pPr>
      <w:rPr>
        <w:rFonts w:hint="default"/>
      </w:rPr>
    </w:lvl>
    <w:lvl w:ilvl="5" w:tplc="70120172">
      <w:numFmt w:val="bullet"/>
      <w:lvlText w:val="•"/>
      <w:lvlJc w:val="left"/>
      <w:pPr>
        <w:ind w:left="6000" w:hanging="276"/>
      </w:pPr>
      <w:rPr>
        <w:rFonts w:hint="default"/>
      </w:rPr>
    </w:lvl>
    <w:lvl w:ilvl="6" w:tplc="B26418EC">
      <w:numFmt w:val="bullet"/>
      <w:lvlText w:val="•"/>
      <w:lvlJc w:val="left"/>
      <w:pPr>
        <w:ind w:left="7016" w:hanging="276"/>
      </w:pPr>
      <w:rPr>
        <w:rFonts w:hint="default"/>
      </w:rPr>
    </w:lvl>
    <w:lvl w:ilvl="7" w:tplc="6638F98E">
      <w:numFmt w:val="bullet"/>
      <w:lvlText w:val="•"/>
      <w:lvlJc w:val="left"/>
      <w:pPr>
        <w:ind w:left="8032" w:hanging="276"/>
      </w:pPr>
      <w:rPr>
        <w:rFonts w:hint="default"/>
      </w:rPr>
    </w:lvl>
    <w:lvl w:ilvl="8" w:tplc="63FE9F9C">
      <w:numFmt w:val="bullet"/>
      <w:lvlText w:val="•"/>
      <w:lvlJc w:val="left"/>
      <w:pPr>
        <w:ind w:left="9048" w:hanging="276"/>
      </w:pPr>
      <w:rPr>
        <w:rFonts w:hint="default"/>
      </w:rPr>
    </w:lvl>
  </w:abstractNum>
  <w:abstractNum w:abstractNumId="1" w15:restartNumberingAfterBreak="0">
    <w:nsid w:val="2FC42091"/>
    <w:multiLevelType w:val="hybridMultilevel"/>
    <w:tmpl w:val="0C2EAB08"/>
    <w:lvl w:ilvl="0" w:tplc="FA983774">
      <w:start w:val="1"/>
      <w:numFmt w:val="decimal"/>
      <w:lvlText w:val="%1."/>
      <w:lvlJc w:val="left"/>
      <w:pPr>
        <w:ind w:left="2056" w:hanging="264"/>
        <w:jc w:val="left"/>
      </w:pPr>
      <w:rPr>
        <w:rFonts w:ascii="Cambria" w:eastAsia="Cambria" w:hAnsi="Cambria" w:cs="Cambria" w:hint="default"/>
        <w:w w:val="104"/>
        <w:sz w:val="15"/>
        <w:szCs w:val="15"/>
      </w:rPr>
    </w:lvl>
    <w:lvl w:ilvl="1" w:tplc="E76494A2">
      <w:numFmt w:val="bullet"/>
      <w:lvlText w:val="•"/>
      <w:lvlJc w:val="left"/>
      <w:pPr>
        <w:ind w:left="3000" w:hanging="264"/>
      </w:pPr>
      <w:rPr>
        <w:rFonts w:hint="default"/>
      </w:rPr>
    </w:lvl>
    <w:lvl w:ilvl="2" w:tplc="796485F6">
      <w:numFmt w:val="bullet"/>
      <w:lvlText w:val="•"/>
      <w:lvlJc w:val="left"/>
      <w:pPr>
        <w:ind w:left="3940" w:hanging="264"/>
      </w:pPr>
      <w:rPr>
        <w:rFonts w:hint="default"/>
      </w:rPr>
    </w:lvl>
    <w:lvl w:ilvl="3" w:tplc="A9360ACC">
      <w:numFmt w:val="bullet"/>
      <w:lvlText w:val="•"/>
      <w:lvlJc w:val="left"/>
      <w:pPr>
        <w:ind w:left="4880" w:hanging="264"/>
      </w:pPr>
      <w:rPr>
        <w:rFonts w:hint="default"/>
      </w:rPr>
    </w:lvl>
    <w:lvl w:ilvl="4" w:tplc="84F42EF8">
      <w:numFmt w:val="bullet"/>
      <w:lvlText w:val="•"/>
      <w:lvlJc w:val="left"/>
      <w:pPr>
        <w:ind w:left="5820" w:hanging="264"/>
      </w:pPr>
      <w:rPr>
        <w:rFonts w:hint="default"/>
      </w:rPr>
    </w:lvl>
    <w:lvl w:ilvl="5" w:tplc="36220A26">
      <w:numFmt w:val="bullet"/>
      <w:lvlText w:val="•"/>
      <w:lvlJc w:val="left"/>
      <w:pPr>
        <w:ind w:left="6760" w:hanging="264"/>
      </w:pPr>
      <w:rPr>
        <w:rFonts w:hint="default"/>
      </w:rPr>
    </w:lvl>
    <w:lvl w:ilvl="6" w:tplc="A2E8411A">
      <w:numFmt w:val="bullet"/>
      <w:lvlText w:val="•"/>
      <w:lvlJc w:val="left"/>
      <w:pPr>
        <w:ind w:left="7700" w:hanging="264"/>
      </w:pPr>
      <w:rPr>
        <w:rFonts w:hint="default"/>
      </w:rPr>
    </w:lvl>
    <w:lvl w:ilvl="7" w:tplc="03E4A55A">
      <w:numFmt w:val="bullet"/>
      <w:lvlText w:val="•"/>
      <w:lvlJc w:val="left"/>
      <w:pPr>
        <w:ind w:left="8640" w:hanging="264"/>
      </w:pPr>
      <w:rPr>
        <w:rFonts w:hint="default"/>
      </w:rPr>
    </w:lvl>
    <w:lvl w:ilvl="8" w:tplc="E466CDBA">
      <w:numFmt w:val="bullet"/>
      <w:lvlText w:val="•"/>
      <w:lvlJc w:val="left"/>
      <w:pPr>
        <w:ind w:left="9580" w:hanging="264"/>
      </w:pPr>
      <w:rPr>
        <w:rFonts w:hint="default"/>
      </w:rPr>
    </w:lvl>
  </w:abstractNum>
  <w:abstractNum w:abstractNumId="2" w15:restartNumberingAfterBreak="0">
    <w:nsid w:val="536D30CF"/>
    <w:multiLevelType w:val="hybridMultilevel"/>
    <w:tmpl w:val="63B466F2"/>
    <w:lvl w:ilvl="0" w:tplc="E0526934">
      <w:numFmt w:val="bullet"/>
      <w:lvlText w:val=""/>
      <w:lvlJc w:val="left"/>
      <w:pPr>
        <w:ind w:left="835" w:hanging="361"/>
      </w:pPr>
      <w:rPr>
        <w:rFonts w:ascii="Symbol" w:eastAsia="Symbol" w:hAnsi="Symbol" w:cs="Symbol" w:hint="default"/>
        <w:w w:val="99"/>
        <w:sz w:val="20"/>
        <w:szCs w:val="20"/>
      </w:rPr>
    </w:lvl>
    <w:lvl w:ilvl="1" w:tplc="8D789624">
      <w:numFmt w:val="bullet"/>
      <w:lvlText w:val="•"/>
      <w:lvlJc w:val="left"/>
      <w:pPr>
        <w:ind w:left="1623" w:hanging="361"/>
      </w:pPr>
      <w:rPr>
        <w:rFonts w:hint="default"/>
      </w:rPr>
    </w:lvl>
    <w:lvl w:ilvl="2" w:tplc="7F044D9E">
      <w:numFmt w:val="bullet"/>
      <w:lvlText w:val="•"/>
      <w:lvlJc w:val="left"/>
      <w:pPr>
        <w:ind w:left="2407" w:hanging="361"/>
      </w:pPr>
      <w:rPr>
        <w:rFonts w:hint="default"/>
      </w:rPr>
    </w:lvl>
    <w:lvl w:ilvl="3" w:tplc="00342610">
      <w:numFmt w:val="bullet"/>
      <w:lvlText w:val="•"/>
      <w:lvlJc w:val="left"/>
      <w:pPr>
        <w:ind w:left="3191" w:hanging="361"/>
      </w:pPr>
      <w:rPr>
        <w:rFonts w:hint="default"/>
      </w:rPr>
    </w:lvl>
    <w:lvl w:ilvl="4" w:tplc="B51CAB92">
      <w:numFmt w:val="bullet"/>
      <w:lvlText w:val="•"/>
      <w:lvlJc w:val="left"/>
      <w:pPr>
        <w:ind w:left="3975" w:hanging="361"/>
      </w:pPr>
      <w:rPr>
        <w:rFonts w:hint="default"/>
      </w:rPr>
    </w:lvl>
    <w:lvl w:ilvl="5" w:tplc="7234A5EA">
      <w:numFmt w:val="bullet"/>
      <w:lvlText w:val="•"/>
      <w:lvlJc w:val="left"/>
      <w:pPr>
        <w:ind w:left="4759" w:hanging="361"/>
      </w:pPr>
      <w:rPr>
        <w:rFonts w:hint="default"/>
      </w:rPr>
    </w:lvl>
    <w:lvl w:ilvl="6" w:tplc="94F40300">
      <w:numFmt w:val="bullet"/>
      <w:lvlText w:val="•"/>
      <w:lvlJc w:val="left"/>
      <w:pPr>
        <w:ind w:left="5542" w:hanging="361"/>
      </w:pPr>
      <w:rPr>
        <w:rFonts w:hint="default"/>
      </w:rPr>
    </w:lvl>
    <w:lvl w:ilvl="7" w:tplc="6470A68E">
      <w:numFmt w:val="bullet"/>
      <w:lvlText w:val="•"/>
      <w:lvlJc w:val="left"/>
      <w:pPr>
        <w:ind w:left="6326" w:hanging="361"/>
      </w:pPr>
      <w:rPr>
        <w:rFonts w:hint="default"/>
      </w:rPr>
    </w:lvl>
    <w:lvl w:ilvl="8" w:tplc="1CA8C5F2">
      <w:numFmt w:val="bullet"/>
      <w:lvlText w:val="•"/>
      <w:lvlJc w:val="left"/>
      <w:pPr>
        <w:ind w:left="7110" w:hanging="361"/>
      </w:pPr>
      <w:rPr>
        <w:rFonts w:hint="default"/>
      </w:rPr>
    </w:lvl>
  </w:abstractNum>
  <w:abstractNum w:abstractNumId="3" w15:restartNumberingAfterBreak="0">
    <w:nsid w:val="5AF367D5"/>
    <w:multiLevelType w:val="hybridMultilevel"/>
    <w:tmpl w:val="24C4FB7E"/>
    <w:lvl w:ilvl="0" w:tplc="94EEDEF4">
      <w:start w:val="1"/>
      <w:numFmt w:val="decimal"/>
      <w:lvlText w:val="%1."/>
      <w:lvlJc w:val="left"/>
      <w:pPr>
        <w:ind w:left="920" w:hanging="221"/>
        <w:jc w:val="left"/>
      </w:pPr>
      <w:rPr>
        <w:rFonts w:ascii="Times New Roman" w:eastAsia="Times New Roman" w:hAnsi="Times New Roman" w:cs="Times New Roman" w:hint="default"/>
        <w:w w:val="99"/>
        <w:sz w:val="22"/>
        <w:szCs w:val="22"/>
      </w:rPr>
    </w:lvl>
    <w:lvl w:ilvl="1" w:tplc="D6A2928A">
      <w:numFmt w:val="bullet"/>
      <w:lvlText w:val="•"/>
      <w:lvlJc w:val="left"/>
      <w:pPr>
        <w:ind w:left="1936" w:hanging="221"/>
      </w:pPr>
      <w:rPr>
        <w:rFonts w:hint="default"/>
      </w:rPr>
    </w:lvl>
    <w:lvl w:ilvl="2" w:tplc="44BC65B4">
      <w:numFmt w:val="bullet"/>
      <w:lvlText w:val="•"/>
      <w:lvlJc w:val="left"/>
      <w:pPr>
        <w:ind w:left="2952" w:hanging="221"/>
      </w:pPr>
      <w:rPr>
        <w:rFonts w:hint="default"/>
      </w:rPr>
    </w:lvl>
    <w:lvl w:ilvl="3" w:tplc="0F300942">
      <w:numFmt w:val="bullet"/>
      <w:lvlText w:val="•"/>
      <w:lvlJc w:val="left"/>
      <w:pPr>
        <w:ind w:left="3968" w:hanging="221"/>
      </w:pPr>
      <w:rPr>
        <w:rFonts w:hint="default"/>
      </w:rPr>
    </w:lvl>
    <w:lvl w:ilvl="4" w:tplc="61FC5ABC">
      <w:numFmt w:val="bullet"/>
      <w:lvlText w:val="•"/>
      <w:lvlJc w:val="left"/>
      <w:pPr>
        <w:ind w:left="4984" w:hanging="221"/>
      </w:pPr>
      <w:rPr>
        <w:rFonts w:hint="default"/>
      </w:rPr>
    </w:lvl>
    <w:lvl w:ilvl="5" w:tplc="72D02AE8">
      <w:numFmt w:val="bullet"/>
      <w:lvlText w:val="•"/>
      <w:lvlJc w:val="left"/>
      <w:pPr>
        <w:ind w:left="6000" w:hanging="221"/>
      </w:pPr>
      <w:rPr>
        <w:rFonts w:hint="default"/>
      </w:rPr>
    </w:lvl>
    <w:lvl w:ilvl="6" w:tplc="8E3ACCC8">
      <w:numFmt w:val="bullet"/>
      <w:lvlText w:val="•"/>
      <w:lvlJc w:val="left"/>
      <w:pPr>
        <w:ind w:left="7016" w:hanging="221"/>
      </w:pPr>
      <w:rPr>
        <w:rFonts w:hint="default"/>
      </w:rPr>
    </w:lvl>
    <w:lvl w:ilvl="7" w:tplc="AE1AA6C2">
      <w:numFmt w:val="bullet"/>
      <w:lvlText w:val="•"/>
      <w:lvlJc w:val="left"/>
      <w:pPr>
        <w:ind w:left="8032" w:hanging="221"/>
      </w:pPr>
      <w:rPr>
        <w:rFonts w:hint="default"/>
      </w:rPr>
    </w:lvl>
    <w:lvl w:ilvl="8" w:tplc="CB785992">
      <w:numFmt w:val="bullet"/>
      <w:lvlText w:val="•"/>
      <w:lvlJc w:val="left"/>
      <w:pPr>
        <w:ind w:left="9048" w:hanging="221"/>
      </w:pPr>
      <w:rPr>
        <w:rFonts w:hint="default"/>
      </w:rPr>
    </w:lvl>
  </w:abstractNum>
  <w:abstractNum w:abstractNumId="4" w15:restartNumberingAfterBreak="0">
    <w:nsid w:val="634B08D4"/>
    <w:multiLevelType w:val="hybridMultilevel"/>
    <w:tmpl w:val="DBD29988"/>
    <w:lvl w:ilvl="0" w:tplc="9D7648C0">
      <w:start w:val="1"/>
      <w:numFmt w:val="decimal"/>
      <w:lvlText w:val="%1."/>
      <w:lvlJc w:val="left"/>
      <w:pPr>
        <w:ind w:left="920" w:hanging="276"/>
        <w:jc w:val="left"/>
      </w:pPr>
      <w:rPr>
        <w:rFonts w:ascii="Times New Roman" w:eastAsia="Times New Roman" w:hAnsi="Times New Roman" w:cs="Times New Roman" w:hint="default"/>
        <w:w w:val="99"/>
        <w:sz w:val="22"/>
        <w:szCs w:val="22"/>
      </w:rPr>
    </w:lvl>
    <w:lvl w:ilvl="1" w:tplc="7A907A20">
      <w:numFmt w:val="bullet"/>
      <w:lvlText w:val="•"/>
      <w:lvlJc w:val="left"/>
      <w:pPr>
        <w:ind w:left="1936" w:hanging="276"/>
      </w:pPr>
      <w:rPr>
        <w:rFonts w:hint="default"/>
      </w:rPr>
    </w:lvl>
    <w:lvl w:ilvl="2" w:tplc="C1A2F620">
      <w:numFmt w:val="bullet"/>
      <w:lvlText w:val="•"/>
      <w:lvlJc w:val="left"/>
      <w:pPr>
        <w:ind w:left="2952" w:hanging="276"/>
      </w:pPr>
      <w:rPr>
        <w:rFonts w:hint="default"/>
      </w:rPr>
    </w:lvl>
    <w:lvl w:ilvl="3" w:tplc="E4FE8964">
      <w:numFmt w:val="bullet"/>
      <w:lvlText w:val="•"/>
      <w:lvlJc w:val="left"/>
      <w:pPr>
        <w:ind w:left="3968" w:hanging="276"/>
      </w:pPr>
      <w:rPr>
        <w:rFonts w:hint="default"/>
      </w:rPr>
    </w:lvl>
    <w:lvl w:ilvl="4" w:tplc="5E0C5B30">
      <w:numFmt w:val="bullet"/>
      <w:lvlText w:val="•"/>
      <w:lvlJc w:val="left"/>
      <w:pPr>
        <w:ind w:left="4984" w:hanging="276"/>
      </w:pPr>
      <w:rPr>
        <w:rFonts w:hint="default"/>
      </w:rPr>
    </w:lvl>
    <w:lvl w:ilvl="5" w:tplc="B1DA8F6A">
      <w:numFmt w:val="bullet"/>
      <w:lvlText w:val="•"/>
      <w:lvlJc w:val="left"/>
      <w:pPr>
        <w:ind w:left="6000" w:hanging="276"/>
      </w:pPr>
      <w:rPr>
        <w:rFonts w:hint="default"/>
      </w:rPr>
    </w:lvl>
    <w:lvl w:ilvl="6" w:tplc="3F228FE2">
      <w:numFmt w:val="bullet"/>
      <w:lvlText w:val="•"/>
      <w:lvlJc w:val="left"/>
      <w:pPr>
        <w:ind w:left="7016" w:hanging="276"/>
      </w:pPr>
      <w:rPr>
        <w:rFonts w:hint="default"/>
      </w:rPr>
    </w:lvl>
    <w:lvl w:ilvl="7" w:tplc="6AE41406">
      <w:numFmt w:val="bullet"/>
      <w:lvlText w:val="•"/>
      <w:lvlJc w:val="left"/>
      <w:pPr>
        <w:ind w:left="8032" w:hanging="276"/>
      </w:pPr>
      <w:rPr>
        <w:rFonts w:hint="default"/>
      </w:rPr>
    </w:lvl>
    <w:lvl w:ilvl="8" w:tplc="77EC1F80">
      <w:numFmt w:val="bullet"/>
      <w:lvlText w:val="•"/>
      <w:lvlJc w:val="left"/>
      <w:pPr>
        <w:ind w:left="9048" w:hanging="276"/>
      </w:pPr>
      <w:rPr>
        <w:rFonts w:hint="default"/>
      </w:rPr>
    </w:lvl>
  </w:abstractNum>
  <w:abstractNum w:abstractNumId="5" w15:restartNumberingAfterBreak="0">
    <w:nsid w:val="74FC2F6E"/>
    <w:multiLevelType w:val="hybridMultilevel"/>
    <w:tmpl w:val="96581D6E"/>
    <w:lvl w:ilvl="0" w:tplc="55C82CD8">
      <w:numFmt w:val="bullet"/>
      <w:lvlText w:val="o"/>
      <w:lvlJc w:val="left"/>
      <w:pPr>
        <w:ind w:left="2100" w:hanging="360"/>
      </w:pPr>
      <w:rPr>
        <w:rFonts w:ascii="Courier New" w:eastAsia="Courier New" w:hAnsi="Courier New" w:cs="Courier New" w:hint="default"/>
        <w:w w:val="99"/>
        <w:sz w:val="24"/>
        <w:szCs w:val="24"/>
      </w:rPr>
    </w:lvl>
    <w:lvl w:ilvl="1" w:tplc="CE485A22">
      <w:numFmt w:val="bullet"/>
      <w:lvlText w:val="•"/>
      <w:lvlJc w:val="left"/>
      <w:pPr>
        <w:ind w:left="3036" w:hanging="360"/>
      </w:pPr>
      <w:rPr>
        <w:rFonts w:hint="default"/>
      </w:rPr>
    </w:lvl>
    <w:lvl w:ilvl="2" w:tplc="27847A3A">
      <w:numFmt w:val="bullet"/>
      <w:lvlText w:val="•"/>
      <w:lvlJc w:val="left"/>
      <w:pPr>
        <w:ind w:left="3972" w:hanging="360"/>
      </w:pPr>
      <w:rPr>
        <w:rFonts w:hint="default"/>
      </w:rPr>
    </w:lvl>
    <w:lvl w:ilvl="3" w:tplc="8A82FECE">
      <w:numFmt w:val="bullet"/>
      <w:lvlText w:val="•"/>
      <w:lvlJc w:val="left"/>
      <w:pPr>
        <w:ind w:left="4908" w:hanging="360"/>
      </w:pPr>
      <w:rPr>
        <w:rFonts w:hint="default"/>
      </w:rPr>
    </w:lvl>
    <w:lvl w:ilvl="4" w:tplc="BE7AC474">
      <w:numFmt w:val="bullet"/>
      <w:lvlText w:val="•"/>
      <w:lvlJc w:val="left"/>
      <w:pPr>
        <w:ind w:left="5844" w:hanging="360"/>
      </w:pPr>
      <w:rPr>
        <w:rFonts w:hint="default"/>
      </w:rPr>
    </w:lvl>
    <w:lvl w:ilvl="5" w:tplc="1A360106">
      <w:numFmt w:val="bullet"/>
      <w:lvlText w:val="•"/>
      <w:lvlJc w:val="left"/>
      <w:pPr>
        <w:ind w:left="6780" w:hanging="360"/>
      </w:pPr>
      <w:rPr>
        <w:rFonts w:hint="default"/>
      </w:rPr>
    </w:lvl>
    <w:lvl w:ilvl="6" w:tplc="A6324F90">
      <w:numFmt w:val="bullet"/>
      <w:lvlText w:val="•"/>
      <w:lvlJc w:val="left"/>
      <w:pPr>
        <w:ind w:left="7716" w:hanging="360"/>
      </w:pPr>
      <w:rPr>
        <w:rFonts w:hint="default"/>
      </w:rPr>
    </w:lvl>
    <w:lvl w:ilvl="7" w:tplc="B7189F28">
      <w:numFmt w:val="bullet"/>
      <w:lvlText w:val="•"/>
      <w:lvlJc w:val="left"/>
      <w:pPr>
        <w:ind w:left="8652" w:hanging="360"/>
      </w:pPr>
      <w:rPr>
        <w:rFonts w:hint="default"/>
      </w:rPr>
    </w:lvl>
    <w:lvl w:ilvl="8" w:tplc="3E302F0A">
      <w:numFmt w:val="bullet"/>
      <w:lvlText w:val="•"/>
      <w:lvlJc w:val="left"/>
      <w:pPr>
        <w:ind w:left="9588" w:hanging="360"/>
      </w:pPr>
      <w:rPr>
        <w:rFonts w:hint="default"/>
      </w:rPr>
    </w:lvl>
  </w:abstractNum>
  <w:abstractNum w:abstractNumId="6" w15:restartNumberingAfterBreak="0">
    <w:nsid w:val="7E485E1D"/>
    <w:multiLevelType w:val="hybridMultilevel"/>
    <w:tmpl w:val="720A8B56"/>
    <w:lvl w:ilvl="0" w:tplc="C6FA123C">
      <w:numFmt w:val="bullet"/>
      <w:lvlText w:val=""/>
      <w:lvlJc w:val="left"/>
      <w:pPr>
        <w:ind w:left="1380" w:hanging="360"/>
      </w:pPr>
      <w:rPr>
        <w:rFonts w:hint="default"/>
        <w:w w:val="100"/>
      </w:rPr>
    </w:lvl>
    <w:lvl w:ilvl="1" w:tplc="F49249A2">
      <w:start w:val="1"/>
      <w:numFmt w:val="decimal"/>
      <w:lvlText w:val="%2."/>
      <w:lvlJc w:val="left"/>
      <w:pPr>
        <w:ind w:left="2056" w:hanging="264"/>
        <w:jc w:val="left"/>
      </w:pPr>
      <w:rPr>
        <w:rFonts w:ascii="Cambria" w:eastAsia="Cambria" w:hAnsi="Cambria" w:cs="Cambria" w:hint="default"/>
        <w:w w:val="104"/>
        <w:sz w:val="15"/>
        <w:szCs w:val="15"/>
      </w:rPr>
    </w:lvl>
    <w:lvl w:ilvl="2" w:tplc="466401E2">
      <w:numFmt w:val="bullet"/>
      <w:lvlText w:val="•"/>
      <w:lvlJc w:val="left"/>
      <w:pPr>
        <w:ind w:left="3104" w:hanging="264"/>
      </w:pPr>
      <w:rPr>
        <w:rFonts w:hint="default"/>
      </w:rPr>
    </w:lvl>
    <w:lvl w:ilvl="3" w:tplc="80AA9576">
      <w:numFmt w:val="bullet"/>
      <w:lvlText w:val="•"/>
      <w:lvlJc w:val="left"/>
      <w:pPr>
        <w:ind w:left="4148" w:hanging="264"/>
      </w:pPr>
      <w:rPr>
        <w:rFonts w:hint="default"/>
      </w:rPr>
    </w:lvl>
    <w:lvl w:ilvl="4" w:tplc="45D68142">
      <w:numFmt w:val="bullet"/>
      <w:lvlText w:val="•"/>
      <w:lvlJc w:val="left"/>
      <w:pPr>
        <w:ind w:left="5193" w:hanging="264"/>
      </w:pPr>
      <w:rPr>
        <w:rFonts w:hint="default"/>
      </w:rPr>
    </w:lvl>
    <w:lvl w:ilvl="5" w:tplc="2292C282">
      <w:numFmt w:val="bullet"/>
      <w:lvlText w:val="•"/>
      <w:lvlJc w:val="left"/>
      <w:pPr>
        <w:ind w:left="6237" w:hanging="264"/>
      </w:pPr>
      <w:rPr>
        <w:rFonts w:hint="default"/>
      </w:rPr>
    </w:lvl>
    <w:lvl w:ilvl="6" w:tplc="680C0470">
      <w:numFmt w:val="bullet"/>
      <w:lvlText w:val="•"/>
      <w:lvlJc w:val="left"/>
      <w:pPr>
        <w:ind w:left="7282" w:hanging="264"/>
      </w:pPr>
      <w:rPr>
        <w:rFonts w:hint="default"/>
      </w:rPr>
    </w:lvl>
    <w:lvl w:ilvl="7" w:tplc="85D00508">
      <w:numFmt w:val="bullet"/>
      <w:lvlText w:val="•"/>
      <w:lvlJc w:val="left"/>
      <w:pPr>
        <w:ind w:left="8326" w:hanging="264"/>
      </w:pPr>
      <w:rPr>
        <w:rFonts w:hint="default"/>
      </w:rPr>
    </w:lvl>
    <w:lvl w:ilvl="8" w:tplc="40A2EDAA">
      <w:numFmt w:val="bullet"/>
      <w:lvlText w:val="•"/>
      <w:lvlJc w:val="left"/>
      <w:pPr>
        <w:ind w:left="9371" w:hanging="264"/>
      </w:pPr>
      <w:rPr>
        <w:rFonts w:hint="default"/>
      </w:rPr>
    </w:lvl>
  </w:abstractNum>
  <w:num w:numId="1" w16cid:durableId="728648312">
    <w:abstractNumId w:val="0"/>
  </w:num>
  <w:num w:numId="2" w16cid:durableId="1177576209">
    <w:abstractNumId w:val="4"/>
  </w:num>
  <w:num w:numId="3" w16cid:durableId="263265403">
    <w:abstractNumId w:val="3"/>
  </w:num>
  <w:num w:numId="4" w16cid:durableId="807279894">
    <w:abstractNumId w:val="2"/>
  </w:num>
  <w:num w:numId="5" w16cid:durableId="1179999281">
    <w:abstractNumId w:val="1"/>
  </w:num>
  <w:num w:numId="6" w16cid:durableId="1538854791">
    <w:abstractNumId w:val="5"/>
  </w:num>
  <w:num w:numId="7" w16cid:durableId="639070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186A6D"/>
    <w:rsid w:val="00021294"/>
    <w:rsid w:val="00041AFE"/>
    <w:rsid w:val="00042978"/>
    <w:rsid w:val="000970D6"/>
    <w:rsid w:val="000A679C"/>
    <w:rsid w:val="000E1FE1"/>
    <w:rsid w:val="000F647B"/>
    <w:rsid w:val="00102858"/>
    <w:rsid w:val="00186A6D"/>
    <w:rsid w:val="0020793F"/>
    <w:rsid w:val="0025531E"/>
    <w:rsid w:val="002703D5"/>
    <w:rsid w:val="00286E85"/>
    <w:rsid w:val="0031550E"/>
    <w:rsid w:val="0034369C"/>
    <w:rsid w:val="0035504C"/>
    <w:rsid w:val="00366096"/>
    <w:rsid w:val="003C7B4F"/>
    <w:rsid w:val="003D436D"/>
    <w:rsid w:val="003F0C48"/>
    <w:rsid w:val="00414672"/>
    <w:rsid w:val="004445CC"/>
    <w:rsid w:val="0045573F"/>
    <w:rsid w:val="00461C51"/>
    <w:rsid w:val="004E3F66"/>
    <w:rsid w:val="004F1E06"/>
    <w:rsid w:val="004F3BE4"/>
    <w:rsid w:val="00530737"/>
    <w:rsid w:val="005714F6"/>
    <w:rsid w:val="005A317E"/>
    <w:rsid w:val="005A7DAB"/>
    <w:rsid w:val="005B6329"/>
    <w:rsid w:val="005F74F7"/>
    <w:rsid w:val="006243FA"/>
    <w:rsid w:val="00660E04"/>
    <w:rsid w:val="00662813"/>
    <w:rsid w:val="006B1A88"/>
    <w:rsid w:val="006F1DC6"/>
    <w:rsid w:val="00727A86"/>
    <w:rsid w:val="007C6BD9"/>
    <w:rsid w:val="007D0BF5"/>
    <w:rsid w:val="008229DF"/>
    <w:rsid w:val="008428B0"/>
    <w:rsid w:val="008830F6"/>
    <w:rsid w:val="008A1CB2"/>
    <w:rsid w:val="008A39BB"/>
    <w:rsid w:val="008D28C4"/>
    <w:rsid w:val="008E4360"/>
    <w:rsid w:val="0090406E"/>
    <w:rsid w:val="00935C1A"/>
    <w:rsid w:val="009B7646"/>
    <w:rsid w:val="009D0686"/>
    <w:rsid w:val="009E5DBE"/>
    <w:rsid w:val="009F1A54"/>
    <w:rsid w:val="009F30B6"/>
    <w:rsid w:val="00A1578F"/>
    <w:rsid w:val="00A231CB"/>
    <w:rsid w:val="00B608B8"/>
    <w:rsid w:val="00B61EF8"/>
    <w:rsid w:val="00B65171"/>
    <w:rsid w:val="00BA0FE2"/>
    <w:rsid w:val="00BD65EA"/>
    <w:rsid w:val="00C26E46"/>
    <w:rsid w:val="00C34261"/>
    <w:rsid w:val="00C53E5A"/>
    <w:rsid w:val="00C64432"/>
    <w:rsid w:val="00C8612C"/>
    <w:rsid w:val="00CC27EF"/>
    <w:rsid w:val="00CD06E7"/>
    <w:rsid w:val="00D2584B"/>
    <w:rsid w:val="00D3205F"/>
    <w:rsid w:val="00D76938"/>
    <w:rsid w:val="00E059AC"/>
    <w:rsid w:val="00E0738A"/>
    <w:rsid w:val="00E7769A"/>
    <w:rsid w:val="00E841EE"/>
    <w:rsid w:val="00EE19E4"/>
    <w:rsid w:val="00F13812"/>
    <w:rsid w:val="00F22167"/>
    <w:rsid w:val="00FA2F44"/>
    <w:rsid w:val="00FF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shapelayout>
  </w:shapeDefaults>
  <w:decimalSymbol w:val="."/>
  <w:listSeparator w:val=","/>
  <w14:docId w14:val="0289F042"/>
  <w15:docId w15:val="{3AB2185E-7417-487A-B89B-8E4A8276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0"/>
      <w:outlineLvl w:val="0"/>
    </w:pPr>
    <w:rPr>
      <w:b/>
      <w:bCs/>
      <w:sz w:val="28"/>
      <w:szCs w:val="28"/>
    </w:rPr>
  </w:style>
  <w:style w:type="paragraph" w:styleId="Heading2">
    <w:name w:val="heading 2"/>
    <w:basedOn w:val="Normal"/>
    <w:uiPriority w:val="9"/>
    <w:unhideWhenUsed/>
    <w:qFormat/>
    <w:pPr>
      <w:ind w:left="660"/>
      <w:outlineLvl w:val="1"/>
    </w:pPr>
    <w:rPr>
      <w:b/>
      <w:bCs/>
      <w:sz w:val="27"/>
      <w:szCs w:val="27"/>
    </w:rPr>
  </w:style>
  <w:style w:type="paragraph" w:styleId="Heading3">
    <w:name w:val="heading 3"/>
    <w:basedOn w:val="Normal"/>
    <w:uiPriority w:val="9"/>
    <w:unhideWhenUsed/>
    <w:qFormat/>
    <w:pPr>
      <w:ind w:left="9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380" w:hanging="360"/>
    </w:pPr>
  </w:style>
  <w:style w:type="paragraph" w:customStyle="1" w:styleId="TableParagraph">
    <w:name w:val="Table Paragraph"/>
    <w:basedOn w:val="Normal"/>
    <w:uiPriority w:val="1"/>
    <w:qFormat/>
    <w:rPr>
      <w:rFonts w:ascii="Calibri" w:eastAsia="Calibri" w:hAnsi="Calibri" w:cs="Calibri"/>
    </w:rPr>
  </w:style>
  <w:style w:type="character" w:customStyle="1" w:styleId="BodyTextChar">
    <w:name w:val="Body Text Char"/>
    <w:basedOn w:val="DefaultParagraphFont"/>
    <w:link w:val="BodyText"/>
    <w:uiPriority w:val="1"/>
    <w:rsid w:val="00C26E4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uscontractorregistration.com/?gclid=Cj0KCQiAxZPgBRCmARIsAOrTHSYzJKPc1RYfGlxuZQdeUb7_sLD-zxEMhU-FkfmRWpRy29ZdCAspKawaAiDxEALw_wcB" TargetMode="External"/><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hyperlink" Target="mailto:sponsored.projects@dartmouth.edu"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13AA4-5F89-4C46-8285-C6C9E52B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6821</Words>
  <Characters>38886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Microsoft Word - FINAL Subrecipient Monitoring Policy 11.9.2020</vt:lpstr>
    </vt:vector>
  </TitlesOfParts>
  <Company/>
  <LinksUpToDate>false</LinksUpToDate>
  <CharactersWithSpaces>45616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FINAL Subrecipient Monitoring Policy 11.9.2020</dc:title>
  <dc:creator>d32388w</dc:creator>
  <cp:lastModifiedBy>Aarron R. Clough</cp:lastModifiedBy>
  <cp:revision>2</cp:revision>
  <dcterms:created xsi:type="dcterms:W3CDTF">2025-11-26T17:26:00Z</dcterms:created>
  <dcterms:modified xsi:type="dcterms:W3CDTF">2025-11-26T17:26:00Z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PScript5.dll Version 5.2.2</vt:lpwstr>
  </property>
  <property fmtid="{D5CDD505-2E9C-101B-9397-08002B2CF9AE}" pid="4" name="LastSaved">
    <vt:filetime>2021-08-13T00:00:00Z</vt:filetime>
  </property>
</Properties>
</file>